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14D2C" w14:textId="49B4D30D" w:rsidR="00D95919" w:rsidRDefault="00D95919" w:rsidP="00D95919">
      <w:pPr>
        <w:pStyle w:val="3GPPHeader"/>
        <w:spacing w:after="60"/>
        <w:rPr>
          <w:sz w:val="32"/>
          <w:szCs w:val="32"/>
          <w:highlight w:val="yellow"/>
        </w:rPr>
      </w:pPr>
      <w:r>
        <w:t>3GPP TSG-RAN WG2 #99bis</w:t>
      </w:r>
      <w:r>
        <w:tab/>
      </w:r>
      <w:r>
        <w:rPr>
          <w:sz w:val="32"/>
          <w:szCs w:val="32"/>
        </w:rPr>
        <w:t>Tdoc R2-17</w:t>
      </w:r>
      <w:r w:rsidR="00BD002C">
        <w:rPr>
          <w:sz w:val="32"/>
          <w:szCs w:val="32"/>
        </w:rPr>
        <w:t>11170</w:t>
      </w:r>
    </w:p>
    <w:p w14:paraId="14BA759E" w14:textId="31653B5C" w:rsidR="00D95919" w:rsidRDefault="00D95919" w:rsidP="00D95919">
      <w:pPr>
        <w:pStyle w:val="CRCoverPage"/>
        <w:outlineLvl w:val="0"/>
        <w:rPr>
          <w:b/>
          <w:noProof/>
          <w:sz w:val="24"/>
        </w:rPr>
      </w:pPr>
      <w:r>
        <w:rPr>
          <w:b/>
          <w:noProof/>
          <w:sz w:val="24"/>
        </w:rPr>
        <w:t>Prague, Czech Republic, 9</w:t>
      </w:r>
      <w:r>
        <w:rPr>
          <w:b/>
          <w:noProof/>
          <w:sz w:val="24"/>
          <w:vertAlign w:val="superscript"/>
        </w:rPr>
        <w:t>th</w:t>
      </w:r>
      <w:r>
        <w:rPr>
          <w:b/>
          <w:noProof/>
          <w:sz w:val="24"/>
        </w:rPr>
        <w:t xml:space="preserve"> – 13</w:t>
      </w:r>
      <w:r>
        <w:rPr>
          <w:b/>
          <w:noProof/>
          <w:sz w:val="24"/>
          <w:vertAlign w:val="superscript"/>
        </w:rPr>
        <w:t>th</w:t>
      </w:r>
      <w:r w:rsidR="00932257">
        <w:rPr>
          <w:b/>
          <w:noProof/>
          <w:sz w:val="24"/>
        </w:rPr>
        <w:t xml:space="preserve"> October 2017</w:t>
      </w:r>
    </w:p>
    <w:p w14:paraId="061E4352" w14:textId="6A5CB528" w:rsidR="00E90E49" w:rsidRPr="00363859" w:rsidRDefault="00E90E49" w:rsidP="00357380">
      <w:pPr>
        <w:pStyle w:val="3GPPHeader"/>
        <w:rPr>
          <w:sz w:val="22"/>
          <w:szCs w:val="22"/>
          <w:lang w:val="en-US"/>
        </w:rPr>
      </w:pPr>
    </w:p>
    <w:p w14:paraId="42BB506D" w14:textId="77777777" w:rsidR="006A2F6C" w:rsidRPr="005C2012" w:rsidRDefault="006A2F6C" w:rsidP="006A2F6C">
      <w:pPr>
        <w:pStyle w:val="3GPPHeader"/>
        <w:rPr>
          <w:sz w:val="22"/>
          <w:szCs w:val="22"/>
          <w:lang w:val="en-US"/>
        </w:rPr>
      </w:pPr>
      <w:r w:rsidRPr="005C2012">
        <w:rPr>
          <w:sz w:val="22"/>
          <w:szCs w:val="22"/>
          <w:lang w:val="en-US"/>
        </w:rPr>
        <w:t>Agenda Item:</w:t>
      </w:r>
      <w:r w:rsidRPr="005C2012">
        <w:rPr>
          <w:sz w:val="22"/>
          <w:szCs w:val="22"/>
          <w:lang w:val="en-US"/>
        </w:rPr>
        <w:tab/>
        <w:t>10.3.1.7</w:t>
      </w:r>
    </w:p>
    <w:p w14:paraId="27093686" w14:textId="77777777" w:rsidR="006A2F6C" w:rsidRPr="00CE0424" w:rsidRDefault="006A2F6C" w:rsidP="006A2F6C">
      <w:pPr>
        <w:pStyle w:val="3GPPHeader"/>
        <w:rPr>
          <w:sz w:val="22"/>
          <w:szCs w:val="22"/>
        </w:rPr>
      </w:pPr>
      <w:r>
        <w:rPr>
          <w:sz w:val="22"/>
          <w:szCs w:val="22"/>
        </w:rPr>
        <w:t>Source:</w:t>
      </w:r>
      <w:r w:rsidRPr="00CE0424">
        <w:rPr>
          <w:sz w:val="22"/>
          <w:szCs w:val="22"/>
        </w:rPr>
        <w:tab/>
        <w:t>Ericsson</w:t>
      </w:r>
    </w:p>
    <w:p w14:paraId="277D6CC0" w14:textId="6B028741" w:rsidR="006A2F6C" w:rsidRPr="005F1A9C" w:rsidRDefault="006A2F6C" w:rsidP="006A2F6C">
      <w:pPr>
        <w:pStyle w:val="3GPPHeader"/>
        <w:rPr>
          <w:sz w:val="22"/>
          <w:szCs w:val="22"/>
        </w:rPr>
      </w:pPr>
      <w:r>
        <w:rPr>
          <w:sz w:val="22"/>
          <w:szCs w:val="22"/>
        </w:rPr>
        <w:t>Title:</w:t>
      </w:r>
      <w:r w:rsidRPr="00CE0424">
        <w:rPr>
          <w:sz w:val="22"/>
          <w:szCs w:val="22"/>
        </w:rPr>
        <w:tab/>
      </w:r>
      <w:r w:rsidR="00BC68CB">
        <w:rPr>
          <w:sz w:val="22"/>
          <w:szCs w:val="22"/>
        </w:rPr>
        <w:t>Remaining issues</w:t>
      </w:r>
      <w:r>
        <w:rPr>
          <w:sz w:val="22"/>
          <w:szCs w:val="22"/>
        </w:rPr>
        <w:t xml:space="preserve"> on LCP</w:t>
      </w:r>
    </w:p>
    <w:p w14:paraId="41A3ADD6" w14:textId="663D9344" w:rsidR="00A73D35" w:rsidRDefault="006A2F6C" w:rsidP="00A73D35">
      <w:pPr>
        <w:pStyle w:val="3GPPHeader"/>
        <w:rPr>
          <w:sz w:val="22"/>
          <w:szCs w:val="22"/>
        </w:rPr>
      </w:pPr>
      <w:r w:rsidRPr="0010094B">
        <w:rPr>
          <w:sz w:val="22"/>
          <w:szCs w:val="22"/>
        </w:rPr>
        <w:t>Document for:</w:t>
      </w:r>
      <w:r w:rsidRPr="0010094B">
        <w:rPr>
          <w:sz w:val="22"/>
          <w:szCs w:val="22"/>
        </w:rPr>
        <w:tab/>
        <w:t>Discussion, Decision</w:t>
      </w:r>
    </w:p>
    <w:p w14:paraId="6347810D" w14:textId="77777777" w:rsidR="002D635E" w:rsidRPr="00CE0424" w:rsidRDefault="002D635E" w:rsidP="00A73D35">
      <w:pPr>
        <w:pStyle w:val="3GPPHeader"/>
        <w:rPr>
          <w:sz w:val="22"/>
          <w:szCs w:val="22"/>
        </w:rPr>
      </w:pPr>
    </w:p>
    <w:p w14:paraId="3F50C2EF" w14:textId="77777777" w:rsidR="00A73D35" w:rsidRDefault="00A73D35" w:rsidP="00A73D35">
      <w:pPr>
        <w:pStyle w:val="Heading1"/>
      </w:pPr>
      <w:r w:rsidRPr="00CE0424">
        <w:t>Introduction</w:t>
      </w:r>
    </w:p>
    <w:p w14:paraId="18531CA6" w14:textId="1A3A1DBB" w:rsidR="00A73D35" w:rsidRPr="00F24C01" w:rsidRDefault="00A73D35" w:rsidP="00A73D35">
      <w:pPr>
        <w:rPr>
          <w:lang w:eastAsia="ja-JP"/>
        </w:rPr>
      </w:pPr>
      <w:r w:rsidRPr="00F24C01">
        <w:rPr>
          <w:lang w:eastAsia="ja-JP"/>
        </w:rPr>
        <w:t>In RAN2#9</w:t>
      </w:r>
      <w:r w:rsidR="009C5567">
        <w:rPr>
          <w:lang w:eastAsia="ja-JP"/>
        </w:rPr>
        <w:t>9</w:t>
      </w:r>
      <w:r w:rsidRPr="00F24C01">
        <w:rPr>
          <w:lang w:eastAsia="ja-JP"/>
        </w:rPr>
        <w:t>, the following agreements were made</w:t>
      </w:r>
    </w:p>
    <w:p w14:paraId="477ECD44" w14:textId="77777777" w:rsidR="00A73D35" w:rsidRPr="00F24C01" w:rsidRDefault="00A73D35" w:rsidP="00A73D35">
      <w:pPr>
        <w:pStyle w:val="Doc-text2"/>
        <w:ind w:left="0" w:firstLine="0"/>
      </w:pPr>
    </w:p>
    <w:p w14:paraId="77322C0A" w14:textId="77777777" w:rsidR="00825161" w:rsidRDefault="00825161" w:rsidP="00825161">
      <w:pPr>
        <w:pStyle w:val="Doc-text2"/>
        <w:pBdr>
          <w:top w:val="single" w:sz="4" w:space="1" w:color="auto"/>
          <w:left w:val="single" w:sz="4" w:space="4" w:color="auto"/>
          <w:bottom w:val="single" w:sz="4" w:space="1" w:color="auto"/>
          <w:right w:val="single" w:sz="4" w:space="4" w:color="auto"/>
        </w:pBdr>
      </w:pPr>
      <w:r>
        <w:t xml:space="preserve">Agreements </w:t>
      </w:r>
    </w:p>
    <w:p w14:paraId="5AD082BA" w14:textId="77777777" w:rsidR="00825161" w:rsidRDefault="00825161" w:rsidP="00825161">
      <w:pPr>
        <w:pStyle w:val="Doc-text2"/>
        <w:numPr>
          <w:ilvl w:val="0"/>
          <w:numId w:val="27"/>
        </w:numPr>
        <w:pBdr>
          <w:top w:val="single" w:sz="4" w:space="1" w:color="auto"/>
          <w:left w:val="single" w:sz="4" w:space="4" w:color="auto"/>
          <w:bottom w:val="single" w:sz="4" w:space="1" w:color="auto"/>
          <w:right w:val="single" w:sz="4" w:space="4" w:color="auto"/>
        </w:pBdr>
      </w:pPr>
      <w:r>
        <w:t>LCH restriction is based on available parameters coming from PHY and/or RRC.</w:t>
      </w:r>
    </w:p>
    <w:p w14:paraId="0C340698" w14:textId="77777777" w:rsidR="00825161" w:rsidRDefault="00825161" w:rsidP="00825161">
      <w:pPr>
        <w:pStyle w:val="Doc-text2"/>
        <w:numPr>
          <w:ilvl w:val="0"/>
          <w:numId w:val="27"/>
        </w:numPr>
        <w:pBdr>
          <w:top w:val="single" w:sz="4" w:space="1" w:color="auto"/>
          <w:left w:val="single" w:sz="4" w:space="4" w:color="auto"/>
          <w:bottom w:val="single" w:sz="4" w:space="1" w:color="auto"/>
          <w:right w:val="single" w:sz="4" w:space="4" w:color="auto"/>
        </w:pBdr>
      </w:pPr>
      <w:r>
        <w:t xml:space="preserve">The physical layer parameters required by the LCP for the purpose of LCP restrictions are provided to the MAC from the PHY layer.  </w:t>
      </w:r>
      <w:r w:rsidRPr="005F0717">
        <w:rPr>
          <w:highlight w:val="yellow"/>
        </w:rPr>
        <w:t>How this is captured is FFS</w:t>
      </w:r>
      <w:r>
        <w:t xml:space="preserve">    </w:t>
      </w:r>
    </w:p>
    <w:p w14:paraId="42EDB3B6" w14:textId="77777777" w:rsidR="00825161" w:rsidRDefault="00825161" w:rsidP="00825161">
      <w:pPr>
        <w:pStyle w:val="Doc-text2"/>
        <w:numPr>
          <w:ilvl w:val="0"/>
          <w:numId w:val="27"/>
        </w:numPr>
        <w:pBdr>
          <w:top w:val="single" w:sz="4" w:space="1" w:color="auto"/>
          <w:left w:val="single" w:sz="4" w:space="4" w:color="auto"/>
          <w:bottom w:val="single" w:sz="4" w:space="1" w:color="auto"/>
          <w:right w:val="single" w:sz="4" w:space="4" w:color="auto"/>
        </w:pBdr>
      </w:pPr>
      <w:r>
        <w:t xml:space="preserve">Parameters for LCP restrictions - </w:t>
      </w:r>
      <w:r w:rsidRPr="002B7366">
        <w:t>Sub-Carrier Spacing</w:t>
      </w:r>
      <w:r w:rsidRPr="007A59B7">
        <w:t>, Cell,</w:t>
      </w:r>
      <w:r>
        <w:rPr>
          <w:i/>
        </w:rPr>
        <w:t xml:space="preserve"> </w:t>
      </w:r>
      <w:r>
        <w:t xml:space="preserve">“Time”.  </w:t>
      </w:r>
      <w:r w:rsidRPr="005F0717">
        <w:rPr>
          <w:highlight w:val="yellow"/>
        </w:rPr>
        <w:t>What “time” means is FFS (e.g. PUSCH transmission duration and K2).  FFS if other parameters are required (e.g. transmission mode)</w:t>
      </w:r>
      <w:r>
        <w:t>.</w:t>
      </w:r>
    </w:p>
    <w:p w14:paraId="34141353" w14:textId="77777777" w:rsidR="00825161" w:rsidRDefault="00825161" w:rsidP="00825161">
      <w:pPr>
        <w:pStyle w:val="Doc-text2"/>
        <w:numPr>
          <w:ilvl w:val="0"/>
          <w:numId w:val="27"/>
        </w:numPr>
        <w:pBdr>
          <w:top w:val="single" w:sz="4" w:space="1" w:color="auto"/>
          <w:left w:val="single" w:sz="4" w:space="4" w:color="auto"/>
          <w:bottom w:val="single" w:sz="4" w:space="1" w:color="auto"/>
          <w:right w:val="single" w:sz="4" w:space="4" w:color="auto"/>
        </w:pBdr>
      </w:pPr>
      <w:r w:rsidRPr="00951C97">
        <w:t>If there are multiple Grants for a UE at a certain point in time the order in which the UE processes the gr</w:t>
      </w:r>
      <w:r>
        <w:t>ants is up to UE implementation</w:t>
      </w:r>
    </w:p>
    <w:p w14:paraId="01363890" w14:textId="77777777" w:rsidR="00825161" w:rsidRDefault="00825161" w:rsidP="00825161">
      <w:pPr>
        <w:pStyle w:val="Doc-text2"/>
        <w:numPr>
          <w:ilvl w:val="0"/>
          <w:numId w:val="27"/>
        </w:numPr>
        <w:pBdr>
          <w:top w:val="single" w:sz="4" w:space="1" w:color="auto"/>
          <w:left w:val="single" w:sz="4" w:space="4" w:color="auto"/>
          <w:bottom w:val="single" w:sz="4" w:space="1" w:color="auto"/>
          <w:right w:val="single" w:sz="4" w:space="4" w:color="auto"/>
        </w:pBdr>
      </w:pPr>
      <w:r>
        <w:t>The LCP restriction does not apply to MAC CE at least for non-duplication case</w:t>
      </w:r>
    </w:p>
    <w:p w14:paraId="13AA3D3A" w14:textId="77777777" w:rsidR="00A73D35" w:rsidRDefault="00A73D35" w:rsidP="00A73D35">
      <w:pPr>
        <w:spacing w:after="180"/>
        <w:rPr>
          <w:lang w:eastAsia="ja-JP"/>
        </w:rPr>
      </w:pPr>
    </w:p>
    <w:p w14:paraId="04FB9F02" w14:textId="733037AA" w:rsidR="00A73D35" w:rsidRPr="00761FD1" w:rsidRDefault="00A73D35" w:rsidP="00A73D35">
      <w:pPr>
        <w:spacing w:after="180"/>
        <w:rPr>
          <w:rFonts w:cs="Arial"/>
          <w:noProof/>
          <w:lang w:eastAsia="ja-JP"/>
        </w:rPr>
      </w:pPr>
      <w:r>
        <w:rPr>
          <w:lang w:eastAsia="ja-JP"/>
        </w:rPr>
        <w:t xml:space="preserve">This contribution addresses </w:t>
      </w:r>
      <w:r w:rsidR="005F0717">
        <w:rPr>
          <w:lang w:eastAsia="ja-JP"/>
        </w:rPr>
        <w:t>the remaining open questions on LCP procedure</w:t>
      </w:r>
      <w:r>
        <w:rPr>
          <w:lang w:eastAsia="ja-JP"/>
        </w:rPr>
        <w:t>.</w:t>
      </w:r>
    </w:p>
    <w:p w14:paraId="440FC766" w14:textId="77777777" w:rsidR="00A73D35" w:rsidRPr="00CE0424" w:rsidRDefault="00A73D35" w:rsidP="00A73D35">
      <w:pPr>
        <w:pStyle w:val="Heading1"/>
      </w:pPr>
      <w:bookmarkStart w:id="0" w:name="_Ref178064866"/>
      <w:r w:rsidRPr="00CE0424">
        <w:t>Discussion</w:t>
      </w:r>
      <w:bookmarkEnd w:id="0"/>
    </w:p>
    <w:p w14:paraId="2C616C52" w14:textId="3EB75B2C" w:rsidR="00A73D35" w:rsidRDefault="00B7656A" w:rsidP="00A73D35">
      <w:pPr>
        <w:pStyle w:val="Heading2"/>
      </w:pPr>
      <w:bookmarkStart w:id="1" w:name="_Toc489306319"/>
      <w:bookmarkStart w:id="2" w:name="_Toc487550690"/>
      <w:bookmarkStart w:id="3" w:name="_Toc488074729"/>
      <w:bookmarkStart w:id="4" w:name="_Toc488074730"/>
      <w:bookmarkStart w:id="5" w:name="_Toc489306321"/>
      <w:bookmarkStart w:id="6" w:name="_Toc488074657"/>
      <w:bookmarkEnd w:id="1"/>
      <w:bookmarkEnd w:id="2"/>
      <w:bookmarkEnd w:id="3"/>
      <w:bookmarkEnd w:id="4"/>
      <w:bookmarkEnd w:id="5"/>
      <w:bookmarkEnd w:id="6"/>
      <w:r>
        <w:t>Parameters for LCP restriction</w:t>
      </w:r>
    </w:p>
    <w:p w14:paraId="2C90B0E0" w14:textId="35BB6514" w:rsidR="00CF61C0" w:rsidRDefault="00CF61C0" w:rsidP="008324B2">
      <w:pPr>
        <w:pStyle w:val="BodyText"/>
        <w:rPr>
          <w:rFonts w:eastAsia="MS Mincho"/>
          <w:lang w:val="en-US"/>
        </w:rPr>
      </w:pPr>
      <w:bookmarkStart w:id="7" w:name="_Toc481072085"/>
      <w:bookmarkStart w:id="8" w:name="_Toc481151177"/>
      <w:bookmarkStart w:id="9" w:name="_Toc481676833"/>
      <w:bookmarkStart w:id="10" w:name="_Toc481739461"/>
      <w:bookmarkStart w:id="11" w:name="_Toc481866126"/>
      <w:r>
        <w:t xml:space="preserve">It has been agreed at RAN2#99 that the LCP restriction shall consider the parameters including </w:t>
      </w:r>
      <w:r w:rsidR="00744F29" w:rsidRPr="002B7366">
        <w:t>Sub-Carrier Spacing</w:t>
      </w:r>
      <w:r>
        <w:t xml:space="preserve"> (SCS)</w:t>
      </w:r>
      <w:r w:rsidR="00744F29" w:rsidRPr="007A59B7">
        <w:t>, Cell</w:t>
      </w:r>
      <w:r>
        <w:rPr>
          <w:i/>
        </w:rPr>
        <w:t xml:space="preserve"> </w:t>
      </w:r>
      <w:r w:rsidRPr="00B57964">
        <w:t>and</w:t>
      </w:r>
      <w:r>
        <w:rPr>
          <w:i/>
        </w:rPr>
        <w:t xml:space="preserve"> </w:t>
      </w:r>
      <w:r w:rsidR="00744F29">
        <w:t xml:space="preserve">“Time”.  </w:t>
      </w:r>
      <w:r>
        <w:rPr>
          <w:rFonts w:eastAsia="MS Mincho"/>
          <w:lang w:val="en-US"/>
        </w:rPr>
        <w:t>RAN2 will further discuss if other parameters (e.g., transmission mode) should be considered.</w:t>
      </w:r>
    </w:p>
    <w:p w14:paraId="71218F32" w14:textId="20A5F890" w:rsidR="002D172A" w:rsidRDefault="00830EE1" w:rsidP="007306E3">
      <w:pPr>
        <w:pStyle w:val="Heading3"/>
        <w:rPr>
          <w:rFonts w:eastAsia="MS Mincho"/>
          <w:lang w:val="en-US"/>
        </w:rPr>
      </w:pPr>
      <w:r>
        <w:rPr>
          <w:rFonts w:eastAsia="MS Mincho"/>
          <w:lang w:val="en-US"/>
        </w:rPr>
        <w:t>Indicator on grant-free transmission</w:t>
      </w:r>
    </w:p>
    <w:p w14:paraId="0F52310A" w14:textId="075DFAC7" w:rsidR="003A4800" w:rsidRDefault="003A4800" w:rsidP="003A4800">
      <w:pPr>
        <w:pStyle w:val="BodyText"/>
      </w:pPr>
      <w:r>
        <w:t xml:space="preserve">Regarding </w:t>
      </w:r>
      <w:r w:rsidR="00F75099">
        <w:t xml:space="preserve">the indicator on grant-free transmissions, </w:t>
      </w:r>
      <w:r>
        <w:t>we think it is unnecessary to take into account for LCP, because of the reasons</w:t>
      </w:r>
    </w:p>
    <w:p w14:paraId="4BEB6A09" w14:textId="5B3C16D4" w:rsidR="003A4800" w:rsidRPr="007306E3" w:rsidRDefault="003A4800" w:rsidP="007306E3">
      <w:pPr>
        <w:pStyle w:val="BodyText"/>
        <w:numPr>
          <w:ilvl w:val="0"/>
          <w:numId w:val="31"/>
        </w:numPr>
      </w:pPr>
      <w:r>
        <w:t xml:space="preserve">It has been agreed at </w:t>
      </w:r>
      <w:r w:rsidR="00CE7270" w:rsidRPr="00AA3FA4">
        <w:rPr>
          <w:lang w:val="en-US"/>
        </w:rPr>
        <w:t>RAN2</w:t>
      </w:r>
      <w:r w:rsidR="00CE7270">
        <w:rPr>
          <w:lang w:val="en-US"/>
        </w:rPr>
        <w:t xml:space="preserve"> NR AH</w:t>
      </w:r>
      <w:r w:rsidR="00CE7270" w:rsidRPr="00AA3FA4">
        <w:rPr>
          <w:lang w:val="en-US"/>
        </w:rPr>
        <w:t>#</w:t>
      </w:r>
      <w:r w:rsidR="00CE7270">
        <w:rPr>
          <w:lang w:val="en-US"/>
        </w:rPr>
        <w:t xml:space="preserve">2 that </w:t>
      </w:r>
    </w:p>
    <w:p w14:paraId="2B44AB3E" w14:textId="06B197CA" w:rsidR="00CE7270" w:rsidRDefault="00CE7270" w:rsidP="007306E3">
      <w:pPr>
        <w:pStyle w:val="BodyText"/>
        <w:ind w:left="360"/>
        <w:rPr>
          <w:rFonts w:cs="Arial"/>
          <w:szCs w:val="48"/>
        </w:rPr>
      </w:pPr>
      <w:r w:rsidRPr="0001079F">
        <w:rPr>
          <w:rFonts w:cs="Arial"/>
          <w:szCs w:val="48"/>
        </w:rPr>
        <w:t>LCP is performed the same regardless whether the grant is dynamic or SPS.  SPS is a “configured grant</w:t>
      </w:r>
      <w:r>
        <w:rPr>
          <w:rFonts w:cs="Arial"/>
          <w:szCs w:val="48"/>
        </w:rPr>
        <w:t>.</w:t>
      </w:r>
    </w:p>
    <w:p w14:paraId="6618CD90" w14:textId="7F1C45CF" w:rsidR="00CE7270" w:rsidRDefault="00CE7270" w:rsidP="00CE7270">
      <w:pPr>
        <w:pStyle w:val="BodyText"/>
      </w:pPr>
      <w:r>
        <w:t xml:space="preserve">From above agreements, </w:t>
      </w:r>
      <w:r w:rsidR="002E7CFA">
        <w:t xml:space="preserve">we can learn that the UE MAC can follow the same procedure to receive a grant from the DCI, regardless of it is for dynamic scheduling or SPS. For LCP, it is no need to differ dynamic scheduling from SPS. </w:t>
      </w:r>
    </w:p>
    <w:p w14:paraId="4F0E4A21" w14:textId="796A8FD9" w:rsidR="002E7CFA" w:rsidRDefault="002E7CFA" w:rsidP="007306E3">
      <w:pPr>
        <w:pStyle w:val="BodyText"/>
        <w:numPr>
          <w:ilvl w:val="0"/>
          <w:numId w:val="31"/>
        </w:numPr>
      </w:pPr>
      <w:r>
        <w:lastRenderedPageBreak/>
        <w:t xml:space="preserve">SPS/grant-free is typically applied to those LCHs associated with highest priority, such as URLLC like services. This means that those LCHs will be anyway assigned resources first, no matter the grant is assigned via dynamic scheduling or SPS.  </w:t>
      </w:r>
    </w:p>
    <w:p w14:paraId="081D641B" w14:textId="73438B39" w:rsidR="00A10CB0" w:rsidRDefault="00A10CB0" w:rsidP="007306E3">
      <w:pPr>
        <w:pStyle w:val="BodyText"/>
        <w:numPr>
          <w:ilvl w:val="0"/>
          <w:numId w:val="31"/>
        </w:numPr>
      </w:pPr>
      <w:r>
        <w:t>More parameters are considered for LCP restriction; more complex the LCP would be. Currently, there are already many parameters agreed. If the LCP is designed too complex, at the end, it will lead to unnecessary processing time.</w:t>
      </w:r>
    </w:p>
    <w:p w14:paraId="7681784C" w14:textId="4E58ACE6" w:rsidR="002B0450" w:rsidRPr="00936C1E" w:rsidRDefault="00B36E58" w:rsidP="002B0450">
      <w:pPr>
        <w:pStyle w:val="Observation"/>
        <w:rPr>
          <w:lang w:val="en-US"/>
        </w:rPr>
      </w:pPr>
      <w:bookmarkStart w:id="12" w:name="_Toc493018897"/>
      <w:bookmarkStart w:id="13" w:name="_Toc493165555"/>
      <w:bookmarkStart w:id="14" w:name="_Toc494272686"/>
      <w:bookmarkStart w:id="15" w:name="_Toc494273750"/>
      <w:bookmarkStart w:id="16" w:name="_Toc494358384"/>
      <w:bookmarkStart w:id="17" w:name="_Toc494359676"/>
      <w:bookmarkStart w:id="18" w:name="_Toc494380577"/>
      <w:bookmarkStart w:id="19" w:name="_Toc494410714"/>
      <w:r>
        <w:rPr>
          <w:lang w:val="en-US"/>
        </w:rPr>
        <w:t xml:space="preserve">It is unnecessary for the MAC LCP to consider </w:t>
      </w:r>
      <w:r w:rsidRPr="00067308">
        <w:t>whether the UL grant is grant-free or grant-based</w:t>
      </w:r>
      <w:bookmarkEnd w:id="12"/>
      <w:bookmarkEnd w:id="13"/>
      <w:bookmarkEnd w:id="14"/>
      <w:bookmarkEnd w:id="15"/>
      <w:bookmarkEnd w:id="16"/>
      <w:bookmarkEnd w:id="17"/>
      <w:bookmarkEnd w:id="18"/>
      <w:bookmarkEnd w:id="19"/>
    </w:p>
    <w:p w14:paraId="5A3D8ABE" w14:textId="77777777" w:rsidR="00B36E58" w:rsidRDefault="00B36E58" w:rsidP="00B36E58">
      <w:pPr>
        <w:pStyle w:val="Heading3"/>
      </w:pPr>
      <w:bookmarkStart w:id="20" w:name="_Toc493165546"/>
      <w:bookmarkStart w:id="21" w:name="_Toc493503377"/>
      <w:bookmarkStart w:id="22" w:name="_Toc493503410"/>
      <w:bookmarkStart w:id="23" w:name="_Toc493934269"/>
      <w:r w:rsidRPr="002B7366">
        <w:t>Sub-Carrier Spacing</w:t>
      </w:r>
      <w:r>
        <w:t xml:space="preserve"> (SCS)</w:t>
      </w:r>
    </w:p>
    <w:p w14:paraId="06009157" w14:textId="77777777" w:rsidR="00B36E58" w:rsidRDefault="00B36E58" w:rsidP="00B36E58">
      <w:pPr>
        <w:rPr>
          <w:rFonts w:ascii="Calibri" w:hAnsi="Calibri"/>
          <w:lang w:val="en-US" w:eastAsia="en-US"/>
        </w:rPr>
      </w:pPr>
      <w:r>
        <w:t>Although RAN2 has agreed to consider SCS for LCP restriction, we think the usefulness of SCS for LCP is limited at least in Rel-15, because the below aspects</w:t>
      </w:r>
    </w:p>
    <w:p w14:paraId="5ED462D0" w14:textId="77777777" w:rsidR="00B36E58" w:rsidRDefault="00B36E58" w:rsidP="00B36E58">
      <w:pPr>
        <w:numPr>
          <w:ilvl w:val="0"/>
          <w:numId w:val="33"/>
        </w:numPr>
        <w:overflowPunct/>
        <w:autoSpaceDE/>
        <w:autoSpaceDN/>
        <w:adjustRightInd/>
        <w:spacing w:after="0"/>
        <w:jc w:val="left"/>
        <w:textAlignment w:val="auto"/>
        <w:rPr>
          <w:lang w:val="en-US" w:eastAsia="en-US"/>
        </w:rPr>
      </w:pPr>
      <w:r>
        <w:rPr>
          <w:lang w:val="en-US" w:eastAsia="en-US"/>
        </w:rPr>
        <w:t>There is no agreement (or intention) yet in RAN1 to signal subcarrier spacing as part of the DCI in Rel-15.</w:t>
      </w:r>
    </w:p>
    <w:p w14:paraId="14DFA5D9" w14:textId="088E044B" w:rsidR="00B36E58" w:rsidRDefault="00B36E58" w:rsidP="00B36E58">
      <w:pPr>
        <w:numPr>
          <w:ilvl w:val="0"/>
          <w:numId w:val="33"/>
        </w:numPr>
        <w:overflowPunct/>
        <w:autoSpaceDE/>
        <w:autoSpaceDN/>
        <w:adjustRightInd/>
        <w:spacing w:after="0"/>
        <w:jc w:val="left"/>
        <w:textAlignment w:val="auto"/>
        <w:rPr>
          <w:lang w:val="en-US" w:eastAsia="en-US"/>
        </w:rPr>
      </w:pPr>
      <w:r>
        <w:rPr>
          <w:lang w:val="en-US" w:eastAsia="en-US"/>
        </w:rPr>
        <w:t>In Rel-15, a UE will be semi-statically configured with a single subcarrier spacing in a serving cell.</w:t>
      </w:r>
    </w:p>
    <w:p w14:paraId="62EA38F7" w14:textId="77F93C80" w:rsidR="00B36E58" w:rsidRDefault="00B36E58" w:rsidP="00B36E58">
      <w:pPr>
        <w:rPr>
          <w:rFonts w:eastAsiaTheme="minorEastAsia"/>
          <w:lang w:val="en-US" w:eastAsia="en-US"/>
        </w:rPr>
      </w:pPr>
      <w:r>
        <w:rPr>
          <w:rFonts w:eastAsiaTheme="minorEastAsia"/>
          <w:lang w:val="en-US" w:eastAsia="en-US"/>
        </w:rPr>
        <w:t xml:space="preserve">Therefore, we </w:t>
      </w:r>
      <w:r w:rsidR="004F5565">
        <w:rPr>
          <w:rFonts w:eastAsiaTheme="minorEastAsia"/>
          <w:lang w:val="en-US" w:eastAsia="en-US"/>
        </w:rPr>
        <w:t xml:space="preserve">believe </w:t>
      </w:r>
      <w:r>
        <w:rPr>
          <w:rFonts w:eastAsiaTheme="minorEastAsia"/>
          <w:lang w:val="en-US" w:eastAsia="en-US"/>
        </w:rPr>
        <w:t xml:space="preserve">it is not </w:t>
      </w:r>
      <w:r w:rsidR="004F5565">
        <w:rPr>
          <w:rFonts w:eastAsiaTheme="minorEastAsia"/>
          <w:lang w:val="en-US" w:eastAsia="en-US"/>
        </w:rPr>
        <w:t xml:space="preserve">favorable to </w:t>
      </w:r>
      <w:r>
        <w:rPr>
          <w:rFonts w:eastAsiaTheme="minorEastAsia"/>
          <w:lang w:val="en-US" w:eastAsia="en-US"/>
        </w:rPr>
        <w:t>apply SCS for LCP restriction in Rel-15.</w:t>
      </w:r>
    </w:p>
    <w:p w14:paraId="60AB9D0A" w14:textId="2E7A8768" w:rsidR="00B36E58" w:rsidRPr="00936C1E" w:rsidRDefault="00B36E58" w:rsidP="00B36E58">
      <w:pPr>
        <w:pStyle w:val="Observation"/>
        <w:rPr>
          <w:lang w:val="en-US"/>
        </w:rPr>
      </w:pPr>
      <w:bookmarkStart w:id="24" w:name="_Toc494273751"/>
      <w:bookmarkStart w:id="25" w:name="_Toc494358385"/>
      <w:bookmarkStart w:id="26" w:name="_Toc494359677"/>
      <w:bookmarkStart w:id="27" w:name="_Toc494380578"/>
      <w:bookmarkStart w:id="28" w:name="_Toc494410715"/>
      <w:r>
        <w:rPr>
          <w:lang w:val="en-US"/>
        </w:rPr>
        <w:t xml:space="preserve">It is </w:t>
      </w:r>
      <w:r w:rsidR="004F5565">
        <w:rPr>
          <w:lang w:val="en-US"/>
        </w:rPr>
        <w:t>unnecessary</w:t>
      </w:r>
      <w:r>
        <w:rPr>
          <w:lang w:val="en-US"/>
        </w:rPr>
        <w:t xml:space="preserve"> for the MAC LCP to consider </w:t>
      </w:r>
      <w:r w:rsidR="004F5565">
        <w:rPr>
          <w:lang w:val="en-US"/>
        </w:rPr>
        <w:t>SCS for LCP restriction in Rel-15</w:t>
      </w:r>
      <w:bookmarkEnd w:id="24"/>
      <w:bookmarkEnd w:id="25"/>
      <w:bookmarkEnd w:id="26"/>
      <w:bookmarkEnd w:id="27"/>
      <w:bookmarkEnd w:id="28"/>
    </w:p>
    <w:bookmarkEnd w:id="20"/>
    <w:bookmarkEnd w:id="21"/>
    <w:bookmarkEnd w:id="22"/>
    <w:bookmarkEnd w:id="23"/>
    <w:p w14:paraId="0BE3C682" w14:textId="2D8FF1F8" w:rsidR="002D172A" w:rsidRDefault="002D172A" w:rsidP="002D172A">
      <w:pPr>
        <w:pStyle w:val="Heading3"/>
        <w:rPr>
          <w:rFonts w:eastAsia="MS Mincho"/>
          <w:lang w:val="en-US"/>
        </w:rPr>
      </w:pPr>
      <w:r>
        <w:rPr>
          <w:rFonts w:eastAsia="MS Mincho"/>
          <w:lang w:val="en-US"/>
        </w:rPr>
        <w:t>Time</w:t>
      </w:r>
    </w:p>
    <w:p w14:paraId="51A9F1AC" w14:textId="4FA778F2" w:rsidR="001232AE" w:rsidRPr="00051E2F" w:rsidRDefault="001232AE" w:rsidP="001232AE">
      <w:pPr>
        <w:rPr>
          <w:lang w:val="en-US" w:eastAsia="en-US"/>
        </w:rPr>
      </w:pPr>
      <w:r>
        <w:rPr>
          <w:lang w:val="en-US"/>
        </w:rPr>
        <w:t xml:space="preserve">The parameter on </w:t>
      </w:r>
      <w:r>
        <w:t>HARQ d</w:t>
      </w:r>
      <w:r w:rsidRPr="00B66311">
        <w:t>elay between UL grant reception in DL and UL data (PUSCH) transmission</w:t>
      </w:r>
      <w:r>
        <w:t xml:space="preserve"> (renamed as N2 from K2 by RAN1 at RAN1#90) has been discussed in RAN2</w:t>
      </w:r>
      <w:r w:rsidR="00BD3DC4">
        <w:t>.It has been</w:t>
      </w:r>
      <w:r>
        <w:t xml:space="preserve"> argued that N2 can impact the latency experience for LCHs, however, t</w:t>
      </w:r>
      <w:r w:rsidRPr="00392FCD">
        <w:t>he main reason for changing N2 is to control UL/DL switching</w:t>
      </w:r>
      <w:r w:rsidR="00BD3DC4">
        <w:t xml:space="preserve"> delay</w:t>
      </w:r>
      <w:r w:rsidRPr="00392FCD">
        <w:t xml:space="preserve"> in TDD</w:t>
      </w:r>
      <w:r w:rsidR="00550A7E">
        <w:t xml:space="preserve"> </w:t>
      </w:r>
      <w:r w:rsidR="00BD3DC4">
        <w:t xml:space="preserve">or </w:t>
      </w:r>
      <w:r w:rsidRPr="00392FCD">
        <w:t xml:space="preserve">to provide a possibility for </w:t>
      </w:r>
      <w:r>
        <w:t>NR to coexist</w:t>
      </w:r>
      <w:r w:rsidRPr="00392FCD">
        <w:t xml:space="preserve"> with LTE</w:t>
      </w:r>
      <w:r w:rsidR="00BD3DC4">
        <w:t xml:space="preserve"> TDD</w:t>
      </w:r>
      <w:r w:rsidRPr="00392FCD">
        <w:t>.</w:t>
      </w:r>
      <w:r>
        <w:t xml:space="preserve"> Therefore, N2</w:t>
      </w:r>
      <w:r w:rsidRPr="00392FCD">
        <w:t xml:space="preserve"> cannot be used as an indicator of latency requirements and is not useful for LCH prioritization</w:t>
      </w:r>
      <w:r>
        <w:t>.</w:t>
      </w:r>
    </w:p>
    <w:p w14:paraId="7FA931F7" w14:textId="5C7A34A0" w:rsidR="001232AE" w:rsidRPr="009A53A7" w:rsidRDefault="001232AE" w:rsidP="001232AE">
      <w:pPr>
        <w:pStyle w:val="Observation"/>
        <w:rPr>
          <w:lang w:val="en-US"/>
        </w:rPr>
      </w:pPr>
      <w:bookmarkStart w:id="29" w:name="_Toc494273752"/>
      <w:bookmarkStart w:id="30" w:name="_Toc494358386"/>
      <w:bookmarkStart w:id="31" w:name="_Toc494359678"/>
      <w:bookmarkStart w:id="32" w:name="_Toc494380579"/>
      <w:bookmarkStart w:id="33" w:name="_Toc494410716"/>
      <w:r>
        <w:rPr>
          <w:lang w:val="en-US"/>
        </w:rPr>
        <w:t xml:space="preserve">The parameter N2 </w:t>
      </w:r>
      <w:r w:rsidR="00140E5B" w:rsidRPr="00392FCD">
        <w:t>cannot be used as an indicator of latency requirements and is not useful for LCH prioritization</w:t>
      </w:r>
      <w:bookmarkEnd w:id="29"/>
      <w:bookmarkEnd w:id="30"/>
      <w:bookmarkEnd w:id="31"/>
      <w:bookmarkEnd w:id="32"/>
      <w:bookmarkEnd w:id="33"/>
    </w:p>
    <w:p w14:paraId="27AA6F85" w14:textId="4EA7DCC5" w:rsidR="002C11CB" w:rsidRPr="00392FCD" w:rsidRDefault="002D172A" w:rsidP="002C11CB">
      <w:pPr>
        <w:rPr>
          <w:lang w:val="en-US"/>
        </w:rPr>
      </w:pPr>
      <w:r>
        <w:rPr>
          <w:lang w:val="en-US"/>
        </w:rPr>
        <w:t>The TTI length</w:t>
      </w:r>
      <w:r w:rsidR="007F0165">
        <w:rPr>
          <w:lang w:val="en-US"/>
        </w:rPr>
        <w:t xml:space="preserve"> (e.g. the number of OFDM </w:t>
      </w:r>
      <w:r w:rsidR="007F0165">
        <w:rPr>
          <w:lang w:val="en-US"/>
        </w:rPr>
        <w:t>symbols used for the data transmission)</w:t>
      </w:r>
      <w:r>
        <w:rPr>
          <w:lang w:val="en-US"/>
        </w:rPr>
        <w:t xml:space="preserve"> was proposed to be considered for LCP restriction. </w:t>
      </w:r>
      <w:r w:rsidR="007F0165">
        <w:rPr>
          <w:lang w:val="en-US"/>
        </w:rPr>
        <w:t xml:space="preserve">Meanwhile, </w:t>
      </w:r>
      <w:r>
        <w:rPr>
          <w:lang w:val="en-US"/>
        </w:rPr>
        <w:t>RAN1 has agreed that NR support</w:t>
      </w:r>
      <w:r w:rsidR="007F0165">
        <w:rPr>
          <w:lang w:val="en-US"/>
        </w:rPr>
        <w:t>s</w:t>
      </w:r>
      <w:r>
        <w:rPr>
          <w:lang w:val="en-US"/>
        </w:rPr>
        <w:t xml:space="preserve"> slot scheduling and mini-slot scheduling</w:t>
      </w:r>
      <w:r w:rsidR="007F0165">
        <w:rPr>
          <w:lang w:val="en-US"/>
        </w:rPr>
        <w:t>.</w:t>
      </w:r>
      <w:r>
        <w:rPr>
          <w:lang w:val="en-US"/>
        </w:rPr>
        <w:t xml:space="preserve"> </w:t>
      </w:r>
      <w:r w:rsidR="007F0165">
        <w:rPr>
          <w:lang w:val="en-US"/>
        </w:rPr>
        <w:t>T</w:t>
      </w:r>
      <w:r>
        <w:rPr>
          <w:lang w:val="en-US"/>
        </w:rPr>
        <w:t xml:space="preserve">his means the dynamic scheduling framework would be very flexible in NR. The </w:t>
      </w:r>
      <w:r w:rsidR="00D35F50">
        <w:rPr>
          <w:lang w:val="en-US"/>
        </w:rPr>
        <w:t xml:space="preserve">scheduled </w:t>
      </w:r>
      <w:r>
        <w:rPr>
          <w:lang w:val="en-US"/>
        </w:rPr>
        <w:t>slot</w:t>
      </w:r>
      <w:r w:rsidR="00D35F50">
        <w:rPr>
          <w:lang w:val="en-US"/>
        </w:rPr>
        <w:t xml:space="preserve"> for data transmission</w:t>
      </w:r>
      <w:r>
        <w:rPr>
          <w:lang w:val="en-US"/>
        </w:rPr>
        <w:t xml:space="preserve"> may be different</w:t>
      </w:r>
      <w:r w:rsidR="00D35F50">
        <w:rPr>
          <w:lang w:val="en-US"/>
        </w:rPr>
        <w:t xml:space="preserve"> from time to time</w:t>
      </w:r>
      <w:r>
        <w:rPr>
          <w:lang w:val="en-US"/>
        </w:rPr>
        <w:t xml:space="preserve">. So, the </w:t>
      </w:r>
      <w:r w:rsidR="002D635E">
        <w:rPr>
          <w:lang w:val="en-US"/>
        </w:rPr>
        <w:t>ter</w:t>
      </w:r>
      <w:r w:rsidR="00932257">
        <w:rPr>
          <w:lang w:val="en-US"/>
        </w:rPr>
        <w:t>m</w:t>
      </w:r>
      <w:r w:rsidR="002D635E">
        <w:rPr>
          <w:lang w:val="en-US"/>
        </w:rPr>
        <w:t xml:space="preserve"> "</w:t>
      </w:r>
      <w:r>
        <w:rPr>
          <w:lang w:val="en-US"/>
        </w:rPr>
        <w:t>TTI length</w:t>
      </w:r>
      <w:r w:rsidR="002D635E">
        <w:rPr>
          <w:lang w:val="en-US"/>
        </w:rPr>
        <w:t>"</w:t>
      </w:r>
      <w:r w:rsidR="00932257">
        <w:rPr>
          <w:lang w:val="en-US"/>
        </w:rPr>
        <w:t xml:space="preserve"> may</w:t>
      </w:r>
      <w:r w:rsidR="00D35F50">
        <w:rPr>
          <w:lang w:val="en-US"/>
        </w:rPr>
        <w:t xml:space="preserve"> </w:t>
      </w:r>
      <w:r>
        <w:rPr>
          <w:lang w:val="en-US"/>
        </w:rPr>
        <w:t xml:space="preserve">not </w:t>
      </w:r>
      <w:r w:rsidR="00932257">
        <w:rPr>
          <w:lang w:val="en-US"/>
        </w:rPr>
        <w:t xml:space="preserve">be </w:t>
      </w:r>
      <w:r w:rsidR="00D35F50">
        <w:rPr>
          <w:lang w:val="en-US"/>
        </w:rPr>
        <w:t xml:space="preserve">accurate to reflect </w:t>
      </w:r>
      <w:r>
        <w:rPr>
          <w:lang w:val="en-US"/>
        </w:rPr>
        <w:t xml:space="preserve">the actual duration for a </w:t>
      </w:r>
      <w:r w:rsidR="00E648E2">
        <w:rPr>
          <w:lang w:val="en-US"/>
        </w:rPr>
        <w:t xml:space="preserve">PUSCH transmission associated with a </w:t>
      </w:r>
      <w:r>
        <w:rPr>
          <w:lang w:val="en-US"/>
        </w:rPr>
        <w:t xml:space="preserve">grant. Therefore, we think </w:t>
      </w:r>
      <w:r w:rsidR="000472EC">
        <w:rPr>
          <w:lang w:val="en-US"/>
        </w:rPr>
        <w:t xml:space="preserve">it is </w:t>
      </w:r>
      <w:r w:rsidR="002D635E">
        <w:rPr>
          <w:lang w:val="en-US"/>
        </w:rPr>
        <w:t>clearer</w:t>
      </w:r>
      <w:r w:rsidR="000472EC">
        <w:rPr>
          <w:lang w:val="en-US"/>
        </w:rPr>
        <w:t xml:space="preserve"> to use </w:t>
      </w:r>
      <w:r w:rsidR="002D635E">
        <w:rPr>
          <w:lang w:val="en-US"/>
        </w:rPr>
        <w:t xml:space="preserve">a parameter which indicates whether a slot or a mini-slot is used, </w:t>
      </w:r>
      <w:r w:rsidR="000472EC">
        <w:rPr>
          <w:lang w:val="en-US"/>
        </w:rPr>
        <w:t xml:space="preserve">to reflect a PUSCH </w:t>
      </w:r>
      <w:r>
        <w:rPr>
          <w:lang w:val="en-US"/>
        </w:rPr>
        <w:t>transmission duration.</w:t>
      </w:r>
    </w:p>
    <w:p w14:paraId="5084F94A" w14:textId="2B872736" w:rsidR="002C11CB" w:rsidRPr="00C17349" w:rsidRDefault="007F0165" w:rsidP="000B445A">
      <w:pPr>
        <w:pStyle w:val="Observation"/>
        <w:rPr>
          <w:lang w:val="en-US"/>
        </w:rPr>
      </w:pPr>
      <w:bookmarkStart w:id="34" w:name="_Toc493503379"/>
      <w:bookmarkStart w:id="35" w:name="_Toc493503412"/>
      <w:bookmarkStart w:id="36" w:name="_Toc493934271"/>
      <w:bookmarkStart w:id="37" w:name="_Toc494273755"/>
      <w:bookmarkStart w:id="38" w:name="_Toc494274152"/>
      <w:bookmarkStart w:id="39" w:name="_Toc494274722"/>
      <w:bookmarkStart w:id="40" w:name="_Toc494274786"/>
      <w:bookmarkStart w:id="41" w:name="_Toc494358387"/>
      <w:bookmarkStart w:id="42" w:name="_Toc494359679"/>
      <w:bookmarkStart w:id="43" w:name="_Toc494380580"/>
      <w:bookmarkStart w:id="44" w:name="_Toc494410717"/>
      <w:r>
        <w:rPr>
          <w:lang w:val="en-US"/>
        </w:rPr>
        <w:t xml:space="preserve">The parameter </w:t>
      </w:r>
      <w:r w:rsidR="002C11CB">
        <w:rPr>
          <w:lang w:val="en-US"/>
        </w:rPr>
        <w:t>“</w:t>
      </w:r>
      <w:r w:rsidR="006B7A49">
        <w:rPr>
          <w:lang w:val="en-US"/>
        </w:rPr>
        <w:t>slot/mini-slot</w:t>
      </w:r>
      <w:r w:rsidR="002C11CB">
        <w:rPr>
          <w:lang w:val="en-US"/>
        </w:rPr>
        <w:t xml:space="preserve">” </w:t>
      </w:r>
      <w:r>
        <w:rPr>
          <w:lang w:val="en-US"/>
        </w:rPr>
        <w:t xml:space="preserve">is useful </w:t>
      </w:r>
      <w:r w:rsidR="002C11CB">
        <w:rPr>
          <w:lang w:val="en-US"/>
        </w:rPr>
        <w:t>to reflect the time aspect for LCP restriction</w:t>
      </w:r>
      <w:bookmarkEnd w:id="34"/>
      <w:bookmarkEnd w:id="35"/>
      <w:bookmarkEnd w:id="36"/>
      <w:bookmarkEnd w:id="37"/>
      <w:bookmarkEnd w:id="38"/>
      <w:bookmarkEnd w:id="39"/>
      <w:bookmarkEnd w:id="40"/>
      <w:bookmarkEnd w:id="41"/>
      <w:bookmarkEnd w:id="42"/>
      <w:bookmarkEnd w:id="43"/>
      <w:r w:rsidR="00932257">
        <w:rPr>
          <w:lang w:val="en-US"/>
        </w:rPr>
        <w:t>.</w:t>
      </w:r>
      <w:bookmarkEnd w:id="44"/>
    </w:p>
    <w:p w14:paraId="7EF46750" w14:textId="1A9FF77A" w:rsidR="00140E5B" w:rsidRDefault="00140E5B" w:rsidP="00140E5B">
      <w:pPr>
        <w:pStyle w:val="Heading3"/>
        <w:rPr>
          <w:rFonts w:eastAsia="MS Mincho"/>
          <w:lang w:val="en-US"/>
        </w:rPr>
      </w:pPr>
      <w:bookmarkStart w:id="45" w:name="_Toc493503380"/>
      <w:bookmarkStart w:id="46" w:name="_Toc493503413"/>
      <w:bookmarkStart w:id="47" w:name="_Toc493934272"/>
      <w:bookmarkEnd w:id="45"/>
      <w:bookmarkEnd w:id="46"/>
      <w:bookmarkEnd w:id="47"/>
      <w:r>
        <w:rPr>
          <w:rFonts w:eastAsia="MS Mincho"/>
          <w:lang w:val="en-US"/>
        </w:rPr>
        <w:t>Summary on the parameters for LCP restriction</w:t>
      </w:r>
    </w:p>
    <w:p w14:paraId="7D097E7A" w14:textId="4EE7B48A" w:rsidR="00F37C8A" w:rsidRDefault="004842EE" w:rsidP="00F3128C">
      <w:pPr>
        <w:rPr>
          <w:rFonts w:eastAsia="MS Mincho"/>
          <w:lang w:val="en-US"/>
        </w:rPr>
      </w:pPr>
      <w:r>
        <w:rPr>
          <w:rFonts w:eastAsia="MS Mincho"/>
          <w:lang w:val="en-US"/>
        </w:rPr>
        <w:t xml:space="preserve">Based on analyses in above sections, we conclude that the only necessary/beneficial parameter to reflect the latency requirements of LCHs is the time parameter, i.e., “slot/mini-slot”. </w:t>
      </w:r>
    </w:p>
    <w:p w14:paraId="05E5BFA4" w14:textId="281C3283" w:rsidR="00140E5B" w:rsidRDefault="00F37C8A" w:rsidP="00F3128C">
      <w:pPr>
        <w:rPr>
          <w:rFonts w:eastAsia="MS Mincho"/>
          <w:lang w:val="en-US"/>
        </w:rPr>
      </w:pPr>
      <w:r>
        <w:rPr>
          <w:rFonts w:eastAsia="MS Mincho"/>
          <w:lang w:val="en-US"/>
        </w:rPr>
        <w:t xml:space="preserve">Additionally, the parameter “cell” has been agreed by RAN2 to limit the packet duplication on certain serving cells, therefore, </w:t>
      </w:r>
      <w:r w:rsidR="004842EE">
        <w:rPr>
          <w:rFonts w:eastAsia="MS Mincho"/>
          <w:lang w:val="en-US"/>
        </w:rPr>
        <w:t>it is proposed that</w:t>
      </w:r>
    </w:p>
    <w:p w14:paraId="737B9989" w14:textId="4D12FDA3" w:rsidR="004842EE" w:rsidRDefault="004842EE" w:rsidP="004842EE">
      <w:pPr>
        <w:pStyle w:val="Proposal"/>
        <w:tabs>
          <w:tab w:val="num" w:pos="1304"/>
        </w:tabs>
        <w:overflowPunct/>
        <w:autoSpaceDE/>
        <w:autoSpaceDN/>
        <w:adjustRightInd/>
        <w:spacing w:after="160" w:line="259" w:lineRule="auto"/>
        <w:ind w:left="1304" w:hanging="1304"/>
        <w:jc w:val="left"/>
        <w:textAlignment w:val="auto"/>
        <w:rPr>
          <w:lang w:val="en-US"/>
        </w:rPr>
      </w:pPr>
      <w:bookmarkStart w:id="48" w:name="_Toc494274153"/>
      <w:bookmarkStart w:id="49" w:name="_Toc494274723"/>
      <w:bookmarkStart w:id="50" w:name="_Toc494274787"/>
      <w:bookmarkStart w:id="51" w:name="_Toc494358377"/>
      <w:bookmarkStart w:id="52" w:name="_Toc494359686"/>
      <w:bookmarkStart w:id="53" w:name="_Toc494380581"/>
      <w:bookmarkStart w:id="54" w:name="_Toc494410718"/>
      <w:r>
        <w:rPr>
          <w:lang w:val="en-US"/>
        </w:rPr>
        <w:t>The UE MAC LCP considers only the parameter</w:t>
      </w:r>
      <w:r w:rsidR="00B67AE0">
        <w:rPr>
          <w:lang w:val="en-US"/>
        </w:rPr>
        <w:t>s</w:t>
      </w:r>
      <w:r>
        <w:rPr>
          <w:lang w:val="en-US"/>
        </w:rPr>
        <w:t xml:space="preserve"> </w:t>
      </w:r>
      <w:r>
        <w:rPr>
          <w:lang w:val="en-US"/>
        </w:rPr>
        <w:t xml:space="preserve">“slot/mini-slot” </w:t>
      </w:r>
      <w:r w:rsidR="00F37C8A">
        <w:rPr>
          <w:lang w:val="en-US"/>
        </w:rPr>
        <w:t xml:space="preserve">and “cell” </w:t>
      </w:r>
      <w:r>
        <w:rPr>
          <w:lang w:val="en-US"/>
        </w:rPr>
        <w:t>for LCP restriction purpose</w:t>
      </w:r>
      <w:bookmarkEnd w:id="48"/>
      <w:bookmarkEnd w:id="49"/>
      <w:bookmarkEnd w:id="50"/>
      <w:bookmarkEnd w:id="51"/>
      <w:bookmarkEnd w:id="52"/>
      <w:bookmarkEnd w:id="53"/>
      <w:bookmarkEnd w:id="54"/>
    </w:p>
    <w:p w14:paraId="6C9940FC" w14:textId="3E7B186E" w:rsidR="002C68E1" w:rsidRDefault="002C68E1" w:rsidP="002D635E">
      <w:pPr>
        <w:rPr>
          <w:lang w:val="en-US"/>
        </w:rPr>
      </w:pPr>
      <w:r>
        <w:rPr>
          <w:lang w:val="en-US"/>
        </w:rPr>
        <w:t xml:space="preserve">Each logical channel can be </w:t>
      </w:r>
      <w:r w:rsidR="002D635E">
        <w:rPr>
          <w:lang w:val="en-US"/>
        </w:rPr>
        <w:t>configured to use PUSCH duration corresponding to slot and/or mini-slot. It is also possible to map the LCH to a specific cell</w:t>
      </w:r>
      <w:r>
        <w:rPr>
          <w:lang w:val="en-US"/>
        </w:rPr>
        <w:t xml:space="preserve">. The mapping is configured by the network via RRC signaling. </w:t>
      </w:r>
      <w:r w:rsidR="002B384D">
        <w:rPr>
          <w:lang w:val="en-US"/>
        </w:rPr>
        <w:t>For each PUSCH transmission, the DCI</w:t>
      </w:r>
      <w:r w:rsidR="002D635E">
        <w:rPr>
          <w:lang w:val="en-US"/>
        </w:rPr>
        <w:t xml:space="preserve"> or PHY</w:t>
      </w:r>
      <w:r w:rsidR="002B384D">
        <w:rPr>
          <w:lang w:val="en-US"/>
        </w:rPr>
        <w:t xml:space="preserve"> indicates </w:t>
      </w:r>
      <w:r w:rsidR="002D635E">
        <w:rPr>
          <w:lang w:val="en-US"/>
        </w:rPr>
        <w:t xml:space="preserve">whether the duration of the transmission corresponds to a </w:t>
      </w:r>
      <w:r w:rsidR="002B384D">
        <w:rPr>
          <w:lang w:val="en-US"/>
        </w:rPr>
        <w:t xml:space="preserve">slot or </w:t>
      </w:r>
      <w:r w:rsidR="002D635E">
        <w:rPr>
          <w:lang w:val="en-US"/>
        </w:rPr>
        <w:t xml:space="preserve">a </w:t>
      </w:r>
      <w:r w:rsidR="002B384D">
        <w:rPr>
          <w:lang w:val="en-US"/>
        </w:rPr>
        <w:t xml:space="preserve">mini-slot. The </w:t>
      </w:r>
      <w:r w:rsidR="002D635E">
        <w:rPr>
          <w:lang w:val="en-US"/>
        </w:rPr>
        <w:t>MAC entity</w:t>
      </w:r>
      <w:r w:rsidR="002B384D">
        <w:rPr>
          <w:lang w:val="en-US"/>
        </w:rPr>
        <w:t xml:space="preserve"> learns the corresponding “cell” for each LCH from RRC layer.</w:t>
      </w:r>
      <w:r w:rsidR="000656A4">
        <w:rPr>
          <w:lang w:val="en-US"/>
        </w:rPr>
        <w:t xml:space="preserve"> The </w:t>
      </w:r>
      <w:r w:rsidR="00932257">
        <w:rPr>
          <w:lang w:val="en-US"/>
        </w:rPr>
        <w:t>MAC</w:t>
      </w:r>
      <w:r w:rsidR="002D635E">
        <w:rPr>
          <w:lang w:val="en-US"/>
        </w:rPr>
        <w:t xml:space="preserve"> entity</w:t>
      </w:r>
      <w:r w:rsidR="000656A4">
        <w:rPr>
          <w:lang w:val="en-US"/>
        </w:rPr>
        <w:t xml:space="preserve"> then further s</w:t>
      </w:r>
      <w:r w:rsidR="002B384D">
        <w:rPr>
          <w:lang w:val="en-US"/>
        </w:rPr>
        <w:t>elect</w:t>
      </w:r>
      <w:r w:rsidR="000656A4">
        <w:rPr>
          <w:lang w:val="en-US"/>
        </w:rPr>
        <w:t>s</w:t>
      </w:r>
      <w:r w:rsidR="002B384D">
        <w:rPr>
          <w:lang w:val="en-US"/>
        </w:rPr>
        <w:t xml:space="preserve"> the subset of the LCHs which are </w:t>
      </w:r>
      <w:r w:rsidR="00557C91">
        <w:rPr>
          <w:lang w:val="en-US"/>
        </w:rPr>
        <w:t>associated with the parameters “slot/mini-slot”</w:t>
      </w:r>
      <w:r w:rsidR="002B384D">
        <w:rPr>
          <w:lang w:val="en-US"/>
        </w:rPr>
        <w:t xml:space="preserve"> </w:t>
      </w:r>
      <w:r w:rsidR="00557C91">
        <w:rPr>
          <w:lang w:val="en-US"/>
        </w:rPr>
        <w:t xml:space="preserve">and “cell”. After that, the </w:t>
      </w:r>
      <w:r w:rsidR="002D635E">
        <w:rPr>
          <w:lang w:val="en-US"/>
        </w:rPr>
        <w:t>MAC entity performs</w:t>
      </w:r>
      <w:r w:rsidR="00557C91">
        <w:rPr>
          <w:lang w:val="en-US"/>
        </w:rPr>
        <w:t xml:space="preserve"> the ordinary LCP procedure as in LTE for the selected subset of LCHs.</w:t>
      </w:r>
    </w:p>
    <w:p w14:paraId="0B06E9B9" w14:textId="366BE1F1" w:rsidR="00524883" w:rsidRDefault="00524883" w:rsidP="00524883">
      <w:pPr>
        <w:pStyle w:val="Proposal"/>
        <w:tabs>
          <w:tab w:val="num" w:pos="1304"/>
        </w:tabs>
        <w:overflowPunct/>
        <w:autoSpaceDE/>
        <w:autoSpaceDN/>
        <w:adjustRightInd/>
        <w:spacing w:after="160" w:line="259" w:lineRule="auto"/>
        <w:ind w:left="1304" w:hanging="1304"/>
        <w:jc w:val="left"/>
        <w:textAlignment w:val="auto"/>
        <w:rPr>
          <w:lang w:val="en-US"/>
        </w:rPr>
      </w:pPr>
      <w:bookmarkStart w:id="55" w:name="_Toc494380582"/>
      <w:bookmarkStart w:id="56" w:name="_Toc494410719"/>
      <w:r>
        <w:rPr>
          <w:lang w:val="en-US"/>
        </w:rPr>
        <w:t>The network configures the mapping between each LCH and parameters “slot/mini-slot” and “cell</w:t>
      </w:r>
      <w:r>
        <w:rPr>
          <w:lang w:val="en-US"/>
        </w:rPr>
        <w:t>”</w:t>
      </w:r>
      <w:r w:rsidR="00A26105">
        <w:rPr>
          <w:lang w:val="en-US"/>
        </w:rPr>
        <w:t xml:space="preserve"> via RRC signaling</w:t>
      </w:r>
      <w:r w:rsidR="002D635E">
        <w:rPr>
          <w:lang w:val="en-US"/>
        </w:rPr>
        <w:t>.</w:t>
      </w:r>
      <w:bookmarkEnd w:id="55"/>
      <w:bookmarkEnd w:id="56"/>
    </w:p>
    <w:p w14:paraId="5053D1FC" w14:textId="707E3124" w:rsidR="00557C91" w:rsidRPr="00A26105" w:rsidRDefault="00A26105" w:rsidP="00A26105">
      <w:pPr>
        <w:pStyle w:val="Proposal"/>
        <w:tabs>
          <w:tab w:val="num" w:pos="1304"/>
        </w:tabs>
        <w:overflowPunct/>
        <w:autoSpaceDE/>
        <w:autoSpaceDN/>
        <w:adjustRightInd/>
        <w:spacing w:after="160" w:line="259" w:lineRule="auto"/>
        <w:ind w:left="1304" w:hanging="1304"/>
        <w:jc w:val="left"/>
        <w:textAlignment w:val="auto"/>
        <w:rPr>
          <w:lang w:val="en-US"/>
        </w:rPr>
      </w:pPr>
      <w:bookmarkStart w:id="57" w:name="_Toc494380583"/>
      <w:bookmarkStart w:id="58" w:name="_Toc494410720"/>
      <w:r w:rsidRPr="00A26105">
        <w:rPr>
          <w:lang w:val="en-US"/>
        </w:rPr>
        <w:lastRenderedPageBreak/>
        <w:t xml:space="preserve">For each received uplink grant, the UE MAC first selects the subset of LCHs which are associated with the parameters </w:t>
      </w:r>
      <w:r>
        <w:rPr>
          <w:lang w:val="en-US"/>
        </w:rPr>
        <w:t>“slot/mini-slot” and “cell”. After that, the UE MAC performs the ordinary LCP procedure as in LTE for the selected subset of LCHs.</w:t>
      </w:r>
      <w:bookmarkEnd w:id="57"/>
      <w:bookmarkEnd w:id="58"/>
    </w:p>
    <w:p w14:paraId="49DBDC08" w14:textId="77777777" w:rsidR="00A73D35" w:rsidRPr="00CE0424" w:rsidRDefault="00A73D35" w:rsidP="00A73D35">
      <w:pPr>
        <w:pStyle w:val="Heading1"/>
      </w:pPr>
      <w:bookmarkStart w:id="59" w:name="_Toc494273756"/>
      <w:bookmarkStart w:id="60" w:name="_Toc494274154"/>
      <w:bookmarkStart w:id="61" w:name="OLE_LINK100"/>
      <w:bookmarkEnd w:id="7"/>
      <w:bookmarkEnd w:id="8"/>
      <w:bookmarkEnd w:id="9"/>
      <w:bookmarkEnd w:id="10"/>
      <w:bookmarkEnd w:id="11"/>
      <w:bookmarkEnd w:id="59"/>
      <w:bookmarkEnd w:id="60"/>
      <w:bookmarkEnd w:id="61"/>
      <w:r w:rsidRPr="00CE0424">
        <w:t>Conclusion</w:t>
      </w:r>
    </w:p>
    <w:p w14:paraId="1294FE5E" w14:textId="77777777" w:rsidR="00A73D35" w:rsidRDefault="00A73D35" w:rsidP="00A73D35">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071D8A70" w14:textId="77777777" w:rsidR="00932257" w:rsidRPr="00932257" w:rsidRDefault="00A73D35">
      <w:pPr>
        <w:pStyle w:val="TOC1"/>
        <w:rPr>
          <w:rFonts w:asciiTheme="minorHAnsi" w:eastAsiaTheme="minorEastAsia" w:hAnsiTheme="minorHAnsi" w:cstheme="minorBidi"/>
          <w:b w:val="0"/>
          <w:sz w:val="22"/>
        </w:rPr>
      </w:pPr>
      <w:r>
        <w:rPr>
          <w:b w:val="0"/>
          <w:bCs/>
        </w:rPr>
        <w:fldChar w:fldCharType="begin"/>
      </w:r>
      <w:r>
        <w:rPr>
          <w:bCs/>
        </w:rPr>
        <w:instrText xml:space="preserve"> TOC \f \n \t "Observation;1" </w:instrText>
      </w:r>
      <w:r>
        <w:rPr>
          <w:b w:val="0"/>
          <w:bCs/>
        </w:rPr>
        <w:fldChar w:fldCharType="separate"/>
      </w:r>
      <w:r w:rsidR="00932257" w:rsidRPr="00D64732">
        <w:t>Observation 1</w:t>
      </w:r>
      <w:r w:rsidR="00932257" w:rsidRPr="00932257">
        <w:rPr>
          <w:rFonts w:asciiTheme="minorHAnsi" w:eastAsiaTheme="minorEastAsia" w:hAnsiTheme="minorHAnsi" w:cstheme="minorBidi"/>
          <w:b w:val="0"/>
          <w:sz w:val="22"/>
        </w:rPr>
        <w:tab/>
      </w:r>
      <w:r w:rsidR="00932257" w:rsidRPr="00D64732">
        <w:t xml:space="preserve">It is unnecessary for the MAC LCP to consider </w:t>
      </w:r>
      <w:r w:rsidR="00932257">
        <w:t>whether the UL grant is grant-free or grant-based</w:t>
      </w:r>
    </w:p>
    <w:p w14:paraId="135496C0" w14:textId="77777777" w:rsidR="00932257" w:rsidRPr="00932257" w:rsidRDefault="00932257">
      <w:pPr>
        <w:pStyle w:val="TOC1"/>
        <w:rPr>
          <w:rFonts w:asciiTheme="minorHAnsi" w:eastAsiaTheme="minorEastAsia" w:hAnsiTheme="minorHAnsi" w:cstheme="minorBidi"/>
          <w:b w:val="0"/>
          <w:sz w:val="22"/>
        </w:rPr>
      </w:pPr>
      <w:r w:rsidRPr="00D64732">
        <w:t>Observation 2</w:t>
      </w:r>
      <w:r w:rsidRPr="00932257">
        <w:rPr>
          <w:rFonts w:asciiTheme="minorHAnsi" w:eastAsiaTheme="minorEastAsia" w:hAnsiTheme="minorHAnsi" w:cstheme="minorBidi"/>
          <w:b w:val="0"/>
          <w:sz w:val="22"/>
        </w:rPr>
        <w:tab/>
      </w:r>
      <w:r w:rsidRPr="00D64732">
        <w:t>It is unnecessary for the MAC LCP to consider SCS for LCP restriction in Rel-15</w:t>
      </w:r>
    </w:p>
    <w:p w14:paraId="2F27EFBC" w14:textId="77777777" w:rsidR="00932257" w:rsidRPr="00932257" w:rsidRDefault="00932257">
      <w:pPr>
        <w:pStyle w:val="TOC1"/>
        <w:rPr>
          <w:rFonts w:asciiTheme="minorHAnsi" w:eastAsiaTheme="minorEastAsia" w:hAnsiTheme="minorHAnsi" w:cstheme="minorBidi"/>
          <w:b w:val="0"/>
          <w:sz w:val="22"/>
        </w:rPr>
      </w:pPr>
      <w:r w:rsidRPr="00D64732">
        <w:t>Observation 3</w:t>
      </w:r>
      <w:r w:rsidRPr="00932257">
        <w:rPr>
          <w:rFonts w:asciiTheme="minorHAnsi" w:eastAsiaTheme="minorEastAsia" w:hAnsiTheme="minorHAnsi" w:cstheme="minorBidi"/>
          <w:b w:val="0"/>
          <w:sz w:val="22"/>
        </w:rPr>
        <w:tab/>
      </w:r>
      <w:r w:rsidRPr="00D64732">
        <w:t xml:space="preserve">The parameter N2 </w:t>
      </w:r>
      <w:r>
        <w:t>cannot be used as an indicator of latency requirements and is not useful for LCH prioritization</w:t>
      </w:r>
    </w:p>
    <w:p w14:paraId="2A24CAAD" w14:textId="77777777" w:rsidR="00932257" w:rsidRPr="00932257" w:rsidRDefault="00932257">
      <w:pPr>
        <w:pStyle w:val="TOC1"/>
        <w:rPr>
          <w:rFonts w:asciiTheme="minorHAnsi" w:eastAsiaTheme="minorEastAsia" w:hAnsiTheme="minorHAnsi" w:cstheme="minorBidi"/>
          <w:b w:val="0"/>
          <w:sz w:val="22"/>
        </w:rPr>
      </w:pPr>
      <w:r w:rsidRPr="00D64732">
        <w:t>Observation 4</w:t>
      </w:r>
      <w:r w:rsidRPr="00932257">
        <w:rPr>
          <w:rFonts w:asciiTheme="minorHAnsi" w:eastAsiaTheme="minorEastAsia" w:hAnsiTheme="minorHAnsi" w:cstheme="minorBidi"/>
          <w:b w:val="0"/>
          <w:sz w:val="22"/>
        </w:rPr>
        <w:tab/>
      </w:r>
      <w:r w:rsidRPr="00D64732">
        <w:t>The parameter “slot/mini-slot” is useful to reflect the time aspect for LCP restriction.</w:t>
      </w:r>
    </w:p>
    <w:p w14:paraId="0633CE8B" w14:textId="31A7A2CE" w:rsidR="00A73D35" w:rsidRDefault="00A73D35" w:rsidP="00A73D35">
      <w:pPr>
        <w:pStyle w:val="BodyText"/>
        <w:rPr>
          <w:b/>
          <w:bCs/>
        </w:rPr>
      </w:pPr>
      <w:r>
        <w:rPr>
          <w:b/>
          <w:bCs/>
        </w:rPr>
        <w:fldChar w:fldCharType="end"/>
      </w:r>
    </w:p>
    <w:p w14:paraId="0C87544F" w14:textId="77777777" w:rsidR="00A73D35" w:rsidRDefault="00A73D35" w:rsidP="00A73D35">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7DB2456E" w14:textId="77777777" w:rsidR="00932257" w:rsidRPr="00932257" w:rsidRDefault="00A73D35">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bookmarkStart w:id="62" w:name="_GoBack"/>
      <w:bookmarkEnd w:id="62"/>
      <w:r w:rsidR="00932257" w:rsidRPr="00D4015D">
        <w:t>Proposal 1</w:t>
      </w:r>
      <w:r w:rsidR="00932257" w:rsidRPr="00932257">
        <w:rPr>
          <w:rFonts w:asciiTheme="minorHAnsi" w:eastAsiaTheme="minorEastAsia" w:hAnsiTheme="minorHAnsi" w:cstheme="minorBidi"/>
          <w:b w:val="0"/>
          <w:sz w:val="22"/>
        </w:rPr>
        <w:tab/>
      </w:r>
      <w:r w:rsidR="00932257" w:rsidRPr="00D4015D">
        <w:t>The UE MAC LCP considers only the parameters “slot/mini-slot” and “cell” for LCP restriction purpose</w:t>
      </w:r>
    </w:p>
    <w:p w14:paraId="3B1E7723" w14:textId="77777777" w:rsidR="00932257" w:rsidRPr="00932257" w:rsidRDefault="00932257">
      <w:pPr>
        <w:pStyle w:val="TOC1"/>
        <w:rPr>
          <w:rFonts w:asciiTheme="minorHAnsi" w:eastAsiaTheme="minorEastAsia" w:hAnsiTheme="minorHAnsi" w:cstheme="minorBidi"/>
          <w:b w:val="0"/>
          <w:sz w:val="22"/>
        </w:rPr>
      </w:pPr>
      <w:r w:rsidRPr="00D4015D">
        <w:t>Proposal 2</w:t>
      </w:r>
      <w:r w:rsidRPr="00932257">
        <w:rPr>
          <w:rFonts w:asciiTheme="minorHAnsi" w:eastAsiaTheme="minorEastAsia" w:hAnsiTheme="minorHAnsi" w:cstheme="minorBidi"/>
          <w:b w:val="0"/>
          <w:sz w:val="22"/>
        </w:rPr>
        <w:tab/>
      </w:r>
      <w:r w:rsidRPr="00D4015D">
        <w:t>The network configures the mapping between each LCH and parameters “slot/mini-slot” and “cell” via RRC signaling.</w:t>
      </w:r>
    </w:p>
    <w:p w14:paraId="1ACD3C07" w14:textId="77777777" w:rsidR="00932257" w:rsidRPr="00932257" w:rsidRDefault="00932257">
      <w:pPr>
        <w:pStyle w:val="TOC1"/>
        <w:rPr>
          <w:rFonts w:asciiTheme="minorHAnsi" w:eastAsiaTheme="minorEastAsia" w:hAnsiTheme="minorHAnsi" w:cstheme="minorBidi"/>
          <w:b w:val="0"/>
          <w:sz w:val="22"/>
        </w:rPr>
      </w:pPr>
      <w:r w:rsidRPr="00D4015D">
        <w:t>Proposal 3</w:t>
      </w:r>
      <w:r w:rsidRPr="00932257">
        <w:rPr>
          <w:rFonts w:asciiTheme="minorHAnsi" w:eastAsiaTheme="minorEastAsia" w:hAnsiTheme="minorHAnsi" w:cstheme="minorBidi"/>
          <w:b w:val="0"/>
          <w:sz w:val="22"/>
        </w:rPr>
        <w:tab/>
      </w:r>
      <w:r w:rsidRPr="00D4015D">
        <w:t>For each received uplink grant, the UE MAC first selects the subset of LCHs which are associated with the parameters “slot/mini-slot” and “cell”. After that, the UE MAC performs the ordinary LCP procedure as in LTE for the selected subset of LCHs.</w:t>
      </w:r>
    </w:p>
    <w:p w14:paraId="766CC4C7" w14:textId="257B13C5" w:rsidR="003A7EF3" w:rsidRPr="00CE0424" w:rsidRDefault="00A73D35" w:rsidP="002D635E">
      <w:r>
        <w:fldChar w:fldCharType="end"/>
      </w:r>
      <w:bookmarkStart w:id="63" w:name="_Toc477984910"/>
      <w:bookmarkStart w:id="64" w:name="_Toc477984963"/>
      <w:bookmarkStart w:id="65" w:name="_Toc477985624"/>
      <w:bookmarkStart w:id="66" w:name="_Toc477255583"/>
      <w:bookmarkStart w:id="67" w:name="_Toc477266017"/>
      <w:bookmarkStart w:id="68" w:name="_Toc477971212"/>
      <w:bookmarkStart w:id="69" w:name="_Toc477971226"/>
      <w:bookmarkStart w:id="70" w:name="_Toc477971635"/>
      <w:bookmarkStart w:id="71" w:name="_Toc477254249"/>
      <w:bookmarkStart w:id="72" w:name="_Toc477254272"/>
      <w:bookmarkStart w:id="73" w:name="_Toc477254301"/>
      <w:bookmarkStart w:id="74" w:name="_Toc477255588"/>
      <w:bookmarkStart w:id="75" w:name="_Toc477266022"/>
      <w:bookmarkStart w:id="76" w:name="_Toc477971203"/>
      <w:bookmarkStart w:id="77" w:name="_Toc477971208"/>
      <w:bookmarkStart w:id="78" w:name="_Toc462843369"/>
      <w:bookmarkStart w:id="79" w:name="_Toc462843271"/>
      <w:bookmarkStart w:id="80" w:name="_Toc462843283"/>
      <w:bookmarkStart w:id="81" w:name="_Toc462843312"/>
      <w:bookmarkStart w:id="82" w:name="_Toc462843326"/>
      <w:bookmarkStart w:id="83" w:name="_Toc462843273"/>
      <w:bookmarkStart w:id="84" w:name="_Toc462843285"/>
      <w:bookmarkStart w:id="85" w:name="_Toc462843314"/>
      <w:bookmarkStart w:id="86" w:name="_Toc462843328"/>
      <w:bookmarkStart w:id="87" w:name="_Toc462843372"/>
      <w:bookmarkStart w:id="88" w:name="_Toc462843274"/>
      <w:bookmarkStart w:id="89" w:name="_Toc462843286"/>
      <w:bookmarkStart w:id="90" w:name="_Toc462843315"/>
      <w:bookmarkStart w:id="91" w:name="_Toc462843329"/>
      <w:bookmarkStart w:id="92" w:name="_Toc462843373"/>
      <w:bookmarkStart w:id="93" w:name="_Toc462843275"/>
      <w:bookmarkStart w:id="94" w:name="_Toc462843287"/>
      <w:bookmarkStart w:id="95" w:name="_Toc462843316"/>
      <w:bookmarkStart w:id="96" w:name="_Toc462843330"/>
      <w:bookmarkStart w:id="97" w:name="_Toc462843374"/>
      <w:bookmarkStart w:id="98" w:name="_Toc462843276"/>
      <w:bookmarkStart w:id="99" w:name="_Toc462843288"/>
      <w:bookmarkStart w:id="100" w:name="_Toc462843317"/>
      <w:bookmarkStart w:id="101" w:name="_Toc462843331"/>
      <w:bookmarkStart w:id="102" w:name="_Toc462843375"/>
      <w:bookmarkStart w:id="103" w:name="_Toc457910612"/>
      <w:bookmarkStart w:id="104" w:name="_Toc458413505"/>
      <w:bookmarkStart w:id="105" w:name="_Toc458718272"/>
      <w:bookmarkStart w:id="106" w:name="_Toc458718317"/>
      <w:bookmarkStart w:id="107" w:name="_Toc477971217"/>
      <w:bookmarkStart w:id="108" w:name="_Toc477971231"/>
      <w:bookmarkStart w:id="109" w:name="_Toc477971640"/>
      <w:bookmarkStart w:id="110" w:name="_Toc477984915"/>
      <w:bookmarkStart w:id="111" w:name="_Toc477971218"/>
      <w:bookmarkStart w:id="112" w:name="_Toc477971232"/>
      <w:bookmarkStart w:id="113" w:name="_Toc477971641"/>
      <w:bookmarkStart w:id="114" w:name="_Toc477984916"/>
      <w:bookmarkStart w:id="115" w:name="_Toc477729381"/>
      <w:bookmarkStart w:id="116" w:name="_Toc477729382"/>
      <w:bookmarkStart w:id="117" w:name="_Toc487472297"/>
      <w:bookmarkStart w:id="118" w:name="_Toc487472298"/>
      <w:bookmarkStart w:id="119" w:name="_Toc487029696"/>
      <w:bookmarkStart w:id="120" w:name="_In-sequence_SDU_delivery"/>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4277C" w14:textId="77777777" w:rsidR="00431ABB" w:rsidRDefault="00431ABB">
      <w:r>
        <w:separator/>
      </w:r>
    </w:p>
  </w:endnote>
  <w:endnote w:type="continuationSeparator" w:id="0">
    <w:p w14:paraId="790D9476" w14:textId="77777777" w:rsidR="00431ABB" w:rsidRDefault="0043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FCEA" w14:textId="0693FCE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22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225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B7D03" w14:textId="77777777" w:rsidR="00431ABB" w:rsidRDefault="00431ABB">
      <w:r>
        <w:separator/>
      </w:r>
    </w:p>
  </w:footnote>
  <w:footnote w:type="continuationSeparator" w:id="0">
    <w:p w14:paraId="7EEE4883" w14:textId="77777777" w:rsidR="00431ABB" w:rsidRDefault="00431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E33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B53D7"/>
    <w:multiLevelType w:val="hybridMultilevel"/>
    <w:tmpl w:val="D4207B4C"/>
    <w:lvl w:ilvl="0" w:tplc="AF7819D8">
      <w:numFmt w:val="bullet"/>
      <w:lvlText w:val="-"/>
      <w:lvlJc w:val="left"/>
      <w:pPr>
        <w:ind w:left="360" w:hanging="360"/>
      </w:pPr>
      <w:rPr>
        <w:rFonts w:ascii="Calibri" w:eastAsia="Calibri" w:hAnsi="Calibri"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675E06"/>
    <w:multiLevelType w:val="hybridMultilevel"/>
    <w:tmpl w:val="94C265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21"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9B1648"/>
    <w:multiLevelType w:val="hybridMultilevel"/>
    <w:tmpl w:val="7E46B1A6"/>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4"/>
  </w:num>
  <w:num w:numId="2">
    <w:abstractNumId w:val="22"/>
  </w:num>
  <w:num w:numId="3">
    <w:abstractNumId w:val="14"/>
  </w:num>
  <w:num w:numId="4">
    <w:abstractNumId w:val="15"/>
  </w:num>
  <w:num w:numId="5">
    <w:abstractNumId w:val="12"/>
  </w:num>
  <w:num w:numId="6">
    <w:abstractNumId w:val="18"/>
  </w:num>
  <w:num w:numId="7">
    <w:abstractNumId w:val="25"/>
  </w:num>
  <w:num w:numId="8">
    <w:abstractNumId w:val="13"/>
  </w:num>
  <w:num w:numId="9">
    <w:abstractNumId w:val="11"/>
  </w:num>
  <w:num w:numId="10">
    <w:abstractNumId w:val="3"/>
  </w:num>
  <w:num w:numId="11">
    <w:abstractNumId w:val="2"/>
  </w:num>
  <w:num w:numId="12">
    <w:abstractNumId w:val="1"/>
  </w:num>
  <w:num w:numId="13">
    <w:abstractNumId w:val="24"/>
  </w:num>
  <w:num w:numId="14">
    <w:abstractNumId w:val="0"/>
  </w:num>
  <w:num w:numId="15">
    <w:abstractNumId w:val="28"/>
  </w:num>
  <w:num w:numId="16">
    <w:abstractNumId w:val="7"/>
  </w:num>
  <w:num w:numId="17">
    <w:abstractNumId w:val="16"/>
  </w:num>
  <w:num w:numId="18">
    <w:abstractNumId w:val="5"/>
  </w:num>
  <w:num w:numId="19">
    <w:abstractNumId w:val="29"/>
  </w:num>
  <w:num w:numId="20">
    <w:abstractNumId w:val="9"/>
  </w:num>
  <w:num w:numId="21">
    <w:abstractNumId w:val="21"/>
  </w:num>
  <w:num w:numId="22">
    <w:abstractNumId w:val="23"/>
  </w:num>
  <w:num w:numId="23">
    <w:abstractNumId w:val="3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9"/>
  </w:num>
  <w:num w:numId="28">
    <w:abstractNumId w:val="27"/>
  </w:num>
  <w:num w:numId="29">
    <w:abstractNumId w:val="8"/>
  </w:num>
  <w:num w:numId="30">
    <w:abstractNumId w:val="17"/>
  </w:num>
  <w:num w:numId="31">
    <w:abstractNumId w:val="26"/>
  </w:num>
  <w:num w:numId="32">
    <w:abstractNumId w:val="10"/>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CDC"/>
    <w:rsid w:val="00011B28"/>
    <w:rsid w:val="00011DA9"/>
    <w:rsid w:val="0001216F"/>
    <w:rsid w:val="00015D15"/>
    <w:rsid w:val="00020607"/>
    <w:rsid w:val="0002564D"/>
    <w:rsid w:val="00025ECA"/>
    <w:rsid w:val="000278A4"/>
    <w:rsid w:val="000325B8"/>
    <w:rsid w:val="00034C15"/>
    <w:rsid w:val="00036BA1"/>
    <w:rsid w:val="000403AA"/>
    <w:rsid w:val="00040957"/>
    <w:rsid w:val="000422E2"/>
    <w:rsid w:val="00042F22"/>
    <w:rsid w:val="000444EF"/>
    <w:rsid w:val="000472EC"/>
    <w:rsid w:val="00051E2F"/>
    <w:rsid w:val="00052101"/>
    <w:rsid w:val="00052A07"/>
    <w:rsid w:val="000534E3"/>
    <w:rsid w:val="0005606A"/>
    <w:rsid w:val="00057117"/>
    <w:rsid w:val="000616E7"/>
    <w:rsid w:val="00062BDB"/>
    <w:rsid w:val="0006487E"/>
    <w:rsid w:val="000656A4"/>
    <w:rsid w:val="00065E1A"/>
    <w:rsid w:val="00072A5A"/>
    <w:rsid w:val="00077E5F"/>
    <w:rsid w:val="0008036A"/>
    <w:rsid w:val="00081AE6"/>
    <w:rsid w:val="000855EB"/>
    <w:rsid w:val="00085B52"/>
    <w:rsid w:val="000866F2"/>
    <w:rsid w:val="0009009F"/>
    <w:rsid w:val="00091557"/>
    <w:rsid w:val="000924C1"/>
    <w:rsid w:val="000924F0"/>
    <w:rsid w:val="00093474"/>
    <w:rsid w:val="0009510F"/>
    <w:rsid w:val="000A1B7B"/>
    <w:rsid w:val="000A302D"/>
    <w:rsid w:val="000A4A38"/>
    <w:rsid w:val="000A56F2"/>
    <w:rsid w:val="000B2719"/>
    <w:rsid w:val="000B3A8F"/>
    <w:rsid w:val="000B445A"/>
    <w:rsid w:val="000B4AB9"/>
    <w:rsid w:val="000B54AB"/>
    <w:rsid w:val="000B58C3"/>
    <w:rsid w:val="000B61E9"/>
    <w:rsid w:val="000C165A"/>
    <w:rsid w:val="000C2E19"/>
    <w:rsid w:val="000C4BEE"/>
    <w:rsid w:val="000C4CB3"/>
    <w:rsid w:val="000D0D07"/>
    <w:rsid w:val="000D3105"/>
    <w:rsid w:val="000D4797"/>
    <w:rsid w:val="000E0527"/>
    <w:rsid w:val="000E1E92"/>
    <w:rsid w:val="000F06D6"/>
    <w:rsid w:val="000F0EB1"/>
    <w:rsid w:val="000F1106"/>
    <w:rsid w:val="000F3BE9"/>
    <w:rsid w:val="000F3F6C"/>
    <w:rsid w:val="000F6DF3"/>
    <w:rsid w:val="001005FF"/>
    <w:rsid w:val="00103565"/>
    <w:rsid w:val="00103D90"/>
    <w:rsid w:val="001062FB"/>
    <w:rsid w:val="001063E6"/>
    <w:rsid w:val="00113CF4"/>
    <w:rsid w:val="001153EA"/>
    <w:rsid w:val="00115643"/>
    <w:rsid w:val="00116765"/>
    <w:rsid w:val="001219F5"/>
    <w:rsid w:val="00121A20"/>
    <w:rsid w:val="00122A04"/>
    <w:rsid w:val="001232AE"/>
    <w:rsid w:val="0012377F"/>
    <w:rsid w:val="00124314"/>
    <w:rsid w:val="00126B4A"/>
    <w:rsid w:val="00132FD0"/>
    <w:rsid w:val="001344C0"/>
    <w:rsid w:val="001346FA"/>
    <w:rsid w:val="00135252"/>
    <w:rsid w:val="00137AB5"/>
    <w:rsid w:val="00137F0B"/>
    <w:rsid w:val="00140E5B"/>
    <w:rsid w:val="00151E23"/>
    <w:rsid w:val="001526E0"/>
    <w:rsid w:val="001551B5"/>
    <w:rsid w:val="001659C1"/>
    <w:rsid w:val="00173A8E"/>
    <w:rsid w:val="00177795"/>
    <w:rsid w:val="0018143F"/>
    <w:rsid w:val="00183010"/>
    <w:rsid w:val="00190AC1"/>
    <w:rsid w:val="00192AEB"/>
    <w:rsid w:val="0019341A"/>
    <w:rsid w:val="001948BC"/>
    <w:rsid w:val="00197DF9"/>
    <w:rsid w:val="001A1987"/>
    <w:rsid w:val="001A2564"/>
    <w:rsid w:val="001A4B7B"/>
    <w:rsid w:val="001A6173"/>
    <w:rsid w:val="001A6592"/>
    <w:rsid w:val="001A6A9A"/>
    <w:rsid w:val="001A6CBA"/>
    <w:rsid w:val="001A6E68"/>
    <w:rsid w:val="001B0D97"/>
    <w:rsid w:val="001B5A5D"/>
    <w:rsid w:val="001C1CE5"/>
    <w:rsid w:val="001C3534"/>
    <w:rsid w:val="001C3D2A"/>
    <w:rsid w:val="001C6EFB"/>
    <w:rsid w:val="001D51BA"/>
    <w:rsid w:val="001D6342"/>
    <w:rsid w:val="001D6D53"/>
    <w:rsid w:val="001E58E2"/>
    <w:rsid w:val="001E7AED"/>
    <w:rsid w:val="001F3916"/>
    <w:rsid w:val="001F534D"/>
    <w:rsid w:val="001F54C5"/>
    <w:rsid w:val="001F662C"/>
    <w:rsid w:val="001F7074"/>
    <w:rsid w:val="00200490"/>
    <w:rsid w:val="00201F3A"/>
    <w:rsid w:val="00203F96"/>
    <w:rsid w:val="002069B2"/>
    <w:rsid w:val="002070B1"/>
    <w:rsid w:val="00207FA3"/>
    <w:rsid w:val="00214DA8"/>
    <w:rsid w:val="00215423"/>
    <w:rsid w:val="002158FA"/>
    <w:rsid w:val="00220600"/>
    <w:rsid w:val="002224DB"/>
    <w:rsid w:val="00223FCB"/>
    <w:rsid w:val="002252C3"/>
    <w:rsid w:val="00225C54"/>
    <w:rsid w:val="00227066"/>
    <w:rsid w:val="00230765"/>
    <w:rsid w:val="002319E4"/>
    <w:rsid w:val="00235632"/>
    <w:rsid w:val="00235872"/>
    <w:rsid w:val="00240C2A"/>
    <w:rsid w:val="00241044"/>
    <w:rsid w:val="00241559"/>
    <w:rsid w:val="0024203B"/>
    <w:rsid w:val="002435B3"/>
    <w:rsid w:val="002458EB"/>
    <w:rsid w:val="002500C8"/>
    <w:rsid w:val="00256492"/>
    <w:rsid w:val="00257543"/>
    <w:rsid w:val="002617E7"/>
    <w:rsid w:val="00264228"/>
    <w:rsid w:val="00264334"/>
    <w:rsid w:val="0026473E"/>
    <w:rsid w:val="00264FD0"/>
    <w:rsid w:val="00266214"/>
    <w:rsid w:val="00267C83"/>
    <w:rsid w:val="0027144F"/>
    <w:rsid w:val="00271F3A"/>
    <w:rsid w:val="002730E3"/>
    <w:rsid w:val="00273278"/>
    <w:rsid w:val="002737F4"/>
    <w:rsid w:val="0027793B"/>
    <w:rsid w:val="002805F5"/>
    <w:rsid w:val="00280751"/>
    <w:rsid w:val="0028280A"/>
    <w:rsid w:val="00286ACD"/>
    <w:rsid w:val="002875D6"/>
    <w:rsid w:val="00287838"/>
    <w:rsid w:val="002907B5"/>
    <w:rsid w:val="002923D8"/>
    <w:rsid w:val="00292EB7"/>
    <w:rsid w:val="00296227"/>
    <w:rsid w:val="00296F44"/>
    <w:rsid w:val="00297569"/>
    <w:rsid w:val="0029777D"/>
    <w:rsid w:val="002A055E"/>
    <w:rsid w:val="002A1D4E"/>
    <w:rsid w:val="002A2869"/>
    <w:rsid w:val="002B0450"/>
    <w:rsid w:val="002B24D6"/>
    <w:rsid w:val="002B384D"/>
    <w:rsid w:val="002B76F7"/>
    <w:rsid w:val="002C11CB"/>
    <w:rsid w:val="002C41E6"/>
    <w:rsid w:val="002C68E1"/>
    <w:rsid w:val="002D071A"/>
    <w:rsid w:val="002D172A"/>
    <w:rsid w:val="002D34B2"/>
    <w:rsid w:val="002D635E"/>
    <w:rsid w:val="002D7637"/>
    <w:rsid w:val="002E17F2"/>
    <w:rsid w:val="002E27F6"/>
    <w:rsid w:val="002E7CAE"/>
    <w:rsid w:val="002E7CFA"/>
    <w:rsid w:val="002F2771"/>
    <w:rsid w:val="002F37A9"/>
    <w:rsid w:val="00301CE6"/>
    <w:rsid w:val="0030256B"/>
    <w:rsid w:val="00303014"/>
    <w:rsid w:val="0030501F"/>
    <w:rsid w:val="00307220"/>
    <w:rsid w:val="00307BA1"/>
    <w:rsid w:val="00311702"/>
    <w:rsid w:val="00311E82"/>
    <w:rsid w:val="00313FD6"/>
    <w:rsid w:val="003143BD"/>
    <w:rsid w:val="003202E1"/>
    <w:rsid w:val="003203ED"/>
    <w:rsid w:val="00322C9F"/>
    <w:rsid w:val="00324D23"/>
    <w:rsid w:val="00326BD9"/>
    <w:rsid w:val="00331751"/>
    <w:rsid w:val="00334579"/>
    <w:rsid w:val="00335858"/>
    <w:rsid w:val="00336BDA"/>
    <w:rsid w:val="00340F2C"/>
    <w:rsid w:val="00342BD7"/>
    <w:rsid w:val="00343A07"/>
    <w:rsid w:val="00346DB5"/>
    <w:rsid w:val="003477B1"/>
    <w:rsid w:val="003477F9"/>
    <w:rsid w:val="0035491B"/>
    <w:rsid w:val="00357380"/>
    <w:rsid w:val="003602D9"/>
    <w:rsid w:val="003604CE"/>
    <w:rsid w:val="00363859"/>
    <w:rsid w:val="003642D0"/>
    <w:rsid w:val="00370E47"/>
    <w:rsid w:val="003742AC"/>
    <w:rsid w:val="00377CE1"/>
    <w:rsid w:val="00385BF0"/>
    <w:rsid w:val="003939FF"/>
    <w:rsid w:val="00394E38"/>
    <w:rsid w:val="003961D5"/>
    <w:rsid w:val="003968C6"/>
    <w:rsid w:val="00396920"/>
    <w:rsid w:val="00397394"/>
    <w:rsid w:val="00397E1B"/>
    <w:rsid w:val="003A0560"/>
    <w:rsid w:val="003A2223"/>
    <w:rsid w:val="003A2A0F"/>
    <w:rsid w:val="003A358E"/>
    <w:rsid w:val="003A45A1"/>
    <w:rsid w:val="003A4800"/>
    <w:rsid w:val="003A5B0A"/>
    <w:rsid w:val="003A6BAC"/>
    <w:rsid w:val="003A7EF3"/>
    <w:rsid w:val="003B159C"/>
    <w:rsid w:val="003B369F"/>
    <w:rsid w:val="003B36A3"/>
    <w:rsid w:val="003B460B"/>
    <w:rsid w:val="003B6464"/>
    <w:rsid w:val="003B7FE5"/>
    <w:rsid w:val="003C11C8"/>
    <w:rsid w:val="003C2702"/>
    <w:rsid w:val="003C7806"/>
    <w:rsid w:val="003C7A52"/>
    <w:rsid w:val="003D109F"/>
    <w:rsid w:val="003D2478"/>
    <w:rsid w:val="003D3C45"/>
    <w:rsid w:val="003D5B1F"/>
    <w:rsid w:val="003E15FA"/>
    <w:rsid w:val="003E55E4"/>
    <w:rsid w:val="003E74E3"/>
    <w:rsid w:val="003F05C7"/>
    <w:rsid w:val="003F2CD4"/>
    <w:rsid w:val="003F3ECE"/>
    <w:rsid w:val="003F4DA3"/>
    <w:rsid w:val="003F6BBE"/>
    <w:rsid w:val="004000E8"/>
    <w:rsid w:val="00402E2B"/>
    <w:rsid w:val="0040512B"/>
    <w:rsid w:val="00405CA5"/>
    <w:rsid w:val="00407CD3"/>
    <w:rsid w:val="00410134"/>
    <w:rsid w:val="00410B72"/>
    <w:rsid w:val="00410F18"/>
    <w:rsid w:val="0041263E"/>
    <w:rsid w:val="00413AAC"/>
    <w:rsid w:val="004155DD"/>
    <w:rsid w:val="00421105"/>
    <w:rsid w:val="004242F4"/>
    <w:rsid w:val="00424B74"/>
    <w:rsid w:val="00427248"/>
    <w:rsid w:val="00431ABB"/>
    <w:rsid w:val="00433F14"/>
    <w:rsid w:val="00437447"/>
    <w:rsid w:val="00441A92"/>
    <w:rsid w:val="00444F56"/>
    <w:rsid w:val="00446488"/>
    <w:rsid w:val="004517AA"/>
    <w:rsid w:val="00452CAC"/>
    <w:rsid w:val="00455E32"/>
    <w:rsid w:val="00457565"/>
    <w:rsid w:val="00457B71"/>
    <w:rsid w:val="004626FF"/>
    <w:rsid w:val="004669E2"/>
    <w:rsid w:val="00470C31"/>
    <w:rsid w:val="004734D0"/>
    <w:rsid w:val="0047556B"/>
    <w:rsid w:val="00477768"/>
    <w:rsid w:val="004842EE"/>
    <w:rsid w:val="00492BC5"/>
    <w:rsid w:val="00493B31"/>
    <w:rsid w:val="004964F1"/>
    <w:rsid w:val="00496D1C"/>
    <w:rsid w:val="004A16BC"/>
    <w:rsid w:val="004A24E9"/>
    <w:rsid w:val="004A2B94"/>
    <w:rsid w:val="004A3D45"/>
    <w:rsid w:val="004A7E3C"/>
    <w:rsid w:val="004B3FFE"/>
    <w:rsid w:val="004B7A5C"/>
    <w:rsid w:val="004B7C0C"/>
    <w:rsid w:val="004C1368"/>
    <w:rsid w:val="004C2DB9"/>
    <w:rsid w:val="004C3898"/>
    <w:rsid w:val="004D2704"/>
    <w:rsid w:val="004D36B1"/>
    <w:rsid w:val="004D4FCD"/>
    <w:rsid w:val="004D7EBD"/>
    <w:rsid w:val="004E2680"/>
    <w:rsid w:val="004E28F9"/>
    <w:rsid w:val="004E462E"/>
    <w:rsid w:val="004E56DC"/>
    <w:rsid w:val="004E76F4"/>
    <w:rsid w:val="004F0B4E"/>
    <w:rsid w:val="004F0B6C"/>
    <w:rsid w:val="004F2078"/>
    <w:rsid w:val="004F4DA3"/>
    <w:rsid w:val="004F5565"/>
    <w:rsid w:val="00506557"/>
    <w:rsid w:val="0050677A"/>
    <w:rsid w:val="005108D8"/>
    <w:rsid w:val="005116F9"/>
    <w:rsid w:val="005153A7"/>
    <w:rsid w:val="005219CF"/>
    <w:rsid w:val="00524883"/>
    <w:rsid w:val="00530FCE"/>
    <w:rsid w:val="00533251"/>
    <w:rsid w:val="00533C01"/>
    <w:rsid w:val="00534B59"/>
    <w:rsid w:val="00536759"/>
    <w:rsid w:val="00537C62"/>
    <w:rsid w:val="00546970"/>
    <w:rsid w:val="00550A7E"/>
    <w:rsid w:val="00554E19"/>
    <w:rsid w:val="00557C91"/>
    <w:rsid w:val="0056121F"/>
    <w:rsid w:val="005663FA"/>
    <w:rsid w:val="00572505"/>
    <w:rsid w:val="00582809"/>
    <w:rsid w:val="00584627"/>
    <w:rsid w:val="0058798C"/>
    <w:rsid w:val="005900FA"/>
    <w:rsid w:val="00590218"/>
    <w:rsid w:val="005935A4"/>
    <w:rsid w:val="005948C2"/>
    <w:rsid w:val="00595DCA"/>
    <w:rsid w:val="00596B5C"/>
    <w:rsid w:val="0059779B"/>
    <w:rsid w:val="005A209A"/>
    <w:rsid w:val="005A2D40"/>
    <w:rsid w:val="005A662D"/>
    <w:rsid w:val="005A6E8A"/>
    <w:rsid w:val="005B0236"/>
    <w:rsid w:val="005B35D7"/>
    <w:rsid w:val="005B392A"/>
    <w:rsid w:val="005B3AA3"/>
    <w:rsid w:val="005B591A"/>
    <w:rsid w:val="005B6F83"/>
    <w:rsid w:val="005C0E35"/>
    <w:rsid w:val="005C2E28"/>
    <w:rsid w:val="005C74FB"/>
    <w:rsid w:val="005D1602"/>
    <w:rsid w:val="005D71D3"/>
    <w:rsid w:val="005E385F"/>
    <w:rsid w:val="005E5B81"/>
    <w:rsid w:val="005F02B5"/>
    <w:rsid w:val="005F0717"/>
    <w:rsid w:val="005F2CB1"/>
    <w:rsid w:val="005F3025"/>
    <w:rsid w:val="005F618C"/>
    <w:rsid w:val="005F70BD"/>
    <w:rsid w:val="0060283C"/>
    <w:rsid w:val="006045C2"/>
    <w:rsid w:val="006047F8"/>
    <w:rsid w:val="00604F14"/>
    <w:rsid w:val="00611B83"/>
    <w:rsid w:val="00613257"/>
    <w:rsid w:val="00620A71"/>
    <w:rsid w:val="00620D80"/>
    <w:rsid w:val="006234A6"/>
    <w:rsid w:val="00624C32"/>
    <w:rsid w:val="00630001"/>
    <w:rsid w:val="006311B3"/>
    <w:rsid w:val="00631CA0"/>
    <w:rsid w:val="0063284C"/>
    <w:rsid w:val="00636398"/>
    <w:rsid w:val="00636599"/>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61"/>
    <w:rsid w:val="006627A2"/>
    <w:rsid w:val="006634E6"/>
    <w:rsid w:val="006655EE"/>
    <w:rsid w:val="00667EE7"/>
    <w:rsid w:val="00670922"/>
    <w:rsid w:val="00670BE1"/>
    <w:rsid w:val="0067218F"/>
    <w:rsid w:val="006741F2"/>
    <w:rsid w:val="00674CC3"/>
    <w:rsid w:val="00675C72"/>
    <w:rsid w:val="006769E4"/>
    <w:rsid w:val="006771F9"/>
    <w:rsid w:val="006776D7"/>
    <w:rsid w:val="00681003"/>
    <w:rsid w:val="006817C9"/>
    <w:rsid w:val="00683ECE"/>
    <w:rsid w:val="006841E4"/>
    <w:rsid w:val="00691CAF"/>
    <w:rsid w:val="00695FC2"/>
    <w:rsid w:val="00696949"/>
    <w:rsid w:val="00697052"/>
    <w:rsid w:val="006A2F6C"/>
    <w:rsid w:val="006A46FB"/>
    <w:rsid w:val="006A5E28"/>
    <w:rsid w:val="006A697B"/>
    <w:rsid w:val="006A6CFE"/>
    <w:rsid w:val="006A7AFF"/>
    <w:rsid w:val="006B1816"/>
    <w:rsid w:val="006B1FCF"/>
    <w:rsid w:val="006B2099"/>
    <w:rsid w:val="006B50CF"/>
    <w:rsid w:val="006B5BB9"/>
    <w:rsid w:val="006B7A49"/>
    <w:rsid w:val="006C03B8"/>
    <w:rsid w:val="006C1BDA"/>
    <w:rsid w:val="006C3680"/>
    <w:rsid w:val="006C5EC9"/>
    <w:rsid w:val="006C6059"/>
    <w:rsid w:val="006C7522"/>
    <w:rsid w:val="006D09C1"/>
    <w:rsid w:val="006D2FD5"/>
    <w:rsid w:val="006D6F08"/>
    <w:rsid w:val="006E062C"/>
    <w:rsid w:val="006E28B7"/>
    <w:rsid w:val="006E3310"/>
    <w:rsid w:val="006E4E39"/>
    <w:rsid w:val="006E565E"/>
    <w:rsid w:val="006E5FB2"/>
    <w:rsid w:val="006E673D"/>
    <w:rsid w:val="006E7D3B"/>
    <w:rsid w:val="006F1B70"/>
    <w:rsid w:val="006F2D23"/>
    <w:rsid w:val="006F341D"/>
    <w:rsid w:val="006F3CDE"/>
    <w:rsid w:val="006F4C13"/>
    <w:rsid w:val="006F4CFE"/>
    <w:rsid w:val="006F58D4"/>
    <w:rsid w:val="0070346E"/>
    <w:rsid w:val="00704EDB"/>
    <w:rsid w:val="00706101"/>
    <w:rsid w:val="00707072"/>
    <w:rsid w:val="00707D61"/>
    <w:rsid w:val="00712287"/>
    <w:rsid w:val="00712772"/>
    <w:rsid w:val="00712EA5"/>
    <w:rsid w:val="00713D1A"/>
    <w:rsid w:val="007148D3"/>
    <w:rsid w:val="00715B9A"/>
    <w:rsid w:val="007240E8"/>
    <w:rsid w:val="00726EA6"/>
    <w:rsid w:val="00727208"/>
    <w:rsid w:val="00727680"/>
    <w:rsid w:val="0073069E"/>
    <w:rsid w:val="007306E3"/>
    <w:rsid w:val="007348B1"/>
    <w:rsid w:val="0073522B"/>
    <w:rsid w:val="007362A6"/>
    <w:rsid w:val="00736853"/>
    <w:rsid w:val="00736D7D"/>
    <w:rsid w:val="00740E58"/>
    <w:rsid w:val="007429C6"/>
    <w:rsid w:val="0074353A"/>
    <w:rsid w:val="007445A0"/>
    <w:rsid w:val="00744F29"/>
    <w:rsid w:val="0074524B"/>
    <w:rsid w:val="00747D8B"/>
    <w:rsid w:val="00751228"/>
    <w:rsid w:val="00751C02"/>
    <w:rsid w:val="007571E1"/>
    <w:rsid w:val="007604B2"/>
    <w:rsid w:val="00765281"/>
    <w:rsid w:val="00766BAD"/>
    <w:rsid w:val="007730BD"/>
    <w:rsid w:val="007755F2"/>
    <w:rsid w:val="00776971"/>
    <w:rsid w:val="00777ED2"/>
    <w:rsid w:val="0078177E"/>
    <w:rsid w:val="0078304C"/>
    <w:rsid w:val="00783673"/>
    <w:rsid w:val="00785490"/>
    <w:rsid w:val="007925EA"/>
    <w:rsid w:val="00792B95"/>
    <w:rsid w:val="00793CD8"/>
    <w:rsid w:val="00795C92"/>
    <w:rsid w:val="00796231"/>
    <w:rsid w:val="007A05A2"/>
    <w:rsid w:val="007A1CB3"/>
    <w:rsid w:val="007A306F"/>
    <w:rsid w:val="007A43A6"/>
    <w:rsid w:val="007A512C"/>
    <w:rsid w:val="007A58A6"/>
    <w:rsid w:val="007B3D2D"/>
    <w:rsid w:val="007B50AE"/>
    <w:rsid w:val="007B51DF"/>
    <w:rsid w:val="007C05DD"/>
    <w:rsid w:val="007C1387"/>
    <w:rsid w:val="007C2BCF"/>
    <w:rsid w:val="007C3D18"/>
    <w:rsid w:val="007C44C4"/>
    <w:rsid w:val="007C60BF"/>
    <w:rsid w:val="007C6A07"/>
    <w:rsid w:val="007C75A1"/>
    <w:rsid w:val="007C77A5"/>
    <w:rsid w:val="007D04E5"/>
    <w:rsid w:val="007D5901"/>
    <w:rsid w:val="007D7526"/>
    <w:rsid w:val="007E4610"/>
    <w:rsid w:val="007E4715"/>
    <w:rsid w:val="007E505B"/>
    <w:rsid w:val="007E7091"/>
    <w:rsid w:val="007F0165"/>
    <w:rsid w:val="007F04AC"/>
    <w:rsid w:val="007F1B3F"/>
    <w:rsid w:val="007F6B42"/>
    <w:rsid w:val="007F6F11"/>
    <w:rsid w:val="00803976"/>
    <w:rsid w:val="00803FAE"/>
    <w:rsid w:val="0080605F"/>
    <w:rsid w:val="0080640D"/>
    <w:rsid w:val="00807786"/>
    <w:rsid w:val="00807E28"/>
    <w:rsid w:val="00811FCB"/>
    <w:rsid w:val="008158D6"/>
    <w:rsid w:val="00817196"/>
    <w:rsid w:val="008235DB"/>
    <w:rsid w:val="00824AB4"/>
    <w:rsid w:val="00825161"/>
    <w:rsid w:val="00825C42"/>
    <w:rsid w:val="00825D25"/>
    <w:rsid w:val="00827D6F"/>
    <w:rsid w:val="00830EE1"/>
    <w:rsid w:val="008324B2"/>
    <w:rsid w:val="00835058"/>
    <w:rsid w:val="008376AC"/>
    <w:rsid w:val="008444E8"/>
    <w:rsid w:val="00844E80"/>
    <w:rsid w:val="008452A7"/>
    <w:rsid w:val="00846FE7"/>
    <w:rsid w:val="00854F97"/>
    <w:rsid w:val="00856911"/>
    <w:rsid w:val="00864741"/>
    <w:rsid w:val="008677FD"/>
    <w:rsid w:val="008706D4"/>
    <w:rsid w:val="00870F8A"/>
    <w:rsid w:val="008719A4"/>
    <w:rsid w:val="00871D23"/>
    <w:rsid w:val="00874312"/>
    <w:rsid w:val="0087437C"/>
    <w:rsid w:val="00875CD7"/>
    <w:rsid w:val="00876B4D"/>
    <w:rsid w:val="00877F18"/>
    <w:rsid w:val="00882605"/>
    <w:rsid w:val="00894A88"/>
    <w:rsid w:val="00895386"/>
    <w:rsid w:val="008A21FF"/>
    <w:rsid w:val="008A2CE2"/>
    <w:rsid w:val="008A30AC"/>
    <w:rsid w:val="008A44B8"/>
    <w:rsid w:val="008A51A8"/>
    <w:rsid w:val="008A54C7"/>
    <w:rsid w:val="008A77D8"/>
    <w:rsid w:val="008B0483"/>
    <w:rsid w:val="008B120C"/>
    <w:rsid w:val="008B39C1"/>
    <w:rsid w:val="008B51A0"/>
    <w:rsid w:val="008B592A"/>
    <w:rsid w:val="008B6D90"/>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FC6"/>
    <w:rsid w:val="008F33DC"/>
    <w:rsid w:val="008F477F"/>
    <w:rsid w:val="008F4B4E"/>
    <w:rsid w:val="008F6EEB"/>
    <w:rsid w:val="00902350"/>
    <w:rsid w:val="009030A3"/>
    <w:rsid w:val="0090336B"/>
    <w:rsid w:val="009053AA"/>
    <w:rsid w:val="00906939"/>
    <w:rsid w:val="00910B7D"/>
    <w:rsid w:val="00911DFB"/>
    <w:rsid w:val="009139D9"/>
    <w:rsid w:val="00914AD8"/>
    <w:rsid w:val="00914DB8"/>
    <w:rsid w:val="00916079"/>
    <w:rsid w:val="00917CE9"/>
    <w:rsid w:val="00920BF2"/>
    <w:rsid w:val="00922010"/>
    <w:rsid w:val="00925EAF"/>
    <w:rsid w:val="00931BD9"/>
    <w:rsid w:val="00932257"/>
    <w:rsid w:val="00932CC9"/>
    <w:rsid w:val="009368F3"/>
    <w:rsid w:val="00941636"/>
    <w:rsid w:val="009425DA"/>
    <w:rsid w:val="00943742"/>
    <w:rsid w:val="00945606"/>
    <w:rsid w:val="00945C05"/>
    <w:rsid w:val="00946945"/>
    <w:rsid w:val="00947713"/>
    <w:rsid w:val="00950DE7"/>
    <w:rsid w:val="00951636"/>
    <w:rsid w:val="00953920"/>
    <w:rsid w:val="00953D47"/>
    <w:rsid w:val="0095681E"/>
    <w:rsid w:val="009572D4"/>
    <w:rsid w:val="00961921"/>
    <w:rsid w:val="0096430A"/>
    <w:rsid w:val="0096554B"/>
    <w:rsid w:val="0096584A"/>
    <w:rsid w:val="009674F3"/>
    <w:rsid w:val="009704F9"/>
    <w:rsid w:val="00971F08"/>
    <w:rsid w:val="00973C42"/>
    <w:rsid w:val="0097603D"/>
    <w:rsid w:val="00976949"/>
    <w:rsid w:val="00980477"/>
    <w:rsid w:val="00981356"/>
    <w:rsid w:val="00985253"/>
    <w:rsid w:val="009853B3"/>
    <w:rsid w:val="00986E49"/>
    <w:rsid w:val="00990630"/>
    <w:rsid w:val="00991761"/>
    <w:rsid w:val="00994DCA"/>
    <w:rsid w:val="009960EC"/>
    <w:rsid w:val="009970DD"/>
    <w:rsid w:val="009A0FBA"/>
    <w:rsid w:val="009A1601"/>
    <w:rsid w:val="009A32B5"/>
    <w:rsid w:val="009A462D"/>
    <w:rsid w:val="009A53A7"/>
    <w:rsid w:val="009A5CBA"/>
    <w:rsid w:val="009B1F30"/>
    <w:rsid w:val="009B2947"/>
    <w:rsid w:val="009B3AC2"/>
    <w:rsid w:val="009B4DF4"/>
    <w:rsid w:val="009B564E"/>
    <w:rsid w:val="009B6B0E"/>
    <w:rsid w:val="009B7E87"/>
    <w:rsid w:val="009C403E"/>
    <w:rsid w:val="009C5567"/>
    <w:rsid w:val="009D4FF0"/>
    <w:rsid w:val="009D703C"/>
    <w:rsid w:val="009D718F"/>
    <w:rsid w:val="009E068F"/>
    <w:rsid w:val="009E0FE9"/>
    <w:rsid w:val="009E14E0"/>
    <w:rsid w:val="009E35DB"/>
    <w:rsid w:val="009E47A3"/>
    <w:rsid w:val="009F08F3"/>
    <w:rsid w:val="009F0E38"/>
    <w:rsid w:val="009F344F"/>
    <w:rsid w:val="00A048A8"/>
    <w:rsid w:val="00A04F49"/>
    <w:rsid w:val="00A105B6"/>
    <w:rsid w:val="00A10CB0"/>
    <w:rsid w:val="00A11D88"/>
    <w:rsid w:val="00A13E54"/>
    <w:rsid w:val="00A17F63"/>
    <w:rsid w:val="00A2052C"/>
    <w:rsid w:val="00A2193B"/>
    <w:rsid w:val="00A2351A"/>
    <w:rsid w:val="00A26105"/>
    <w:rsid w:val="00A264A9"/>
    <w:rsid w:val="00A27785"/>
    <w:rsid w:val="00A30187"/>
    <w:rsid w:val="00A3448A"/>
    <w:rsid w:val="00A36297"/>
    <w:rsid w:val="00A41E2B"/>
    <w:rsid w:val="00A45B74"/>
    <w:rsid w:val="00A46409"/>
    <w:rsid w:val="00A50C51"/>
    <w:rsid w:val="00A52E1D"/>
    <w:rsid w:val="00A56431"/>
    <w:rsid w:val="00A61499"/>
    <w:rsid w:val="00A62A77"/>
    <w:rsid w:val="00A63483"/>
    <w:rsid w:val="00A6512D"/>
    <w:rsid w:val="00A657D7"/>
    <w:rsid w:val="00A660AC"/>
    <w:rsid w:val="00A664F0"/>
    <w:rsid w:val="00A66F55"/>
    <w:rsid w:val="00A67E6C"/>
    <w:rsid w:val="00A71B34"/>
    <w:rsid w:val="00A71B99"/>
    <w:rsid w:val="00A739D0"/>
    <w:rsid w:val="00A73D35"/>
    <w:rsid w:val="00A761D4"/>
    <w:rsid w:val="00A77EC4"/>
    <w:rsid w:val="00A92879"/>
    <w:rsid w:val="00A9442A"/>
    <w:rsid w:val="00AA016F"/>
    <w:rsid w:val="00AA1696"/>
    <w:rsid w:val="00AA1ED6"/>
    <w:rsid w:val="00AA51D6"/>
    <w:rsid w:val="00AB0BC8"/>
    <w:rsid w:val="00AB11CA"/>
    <w:rsid w:val="00AB14D9"/>
    <w:rsid w:val="00AB3D40"/>
    <w:rsid w:val="00AB4AB8"/>
    <w:rsid w:val="00AB5AF7"/>
    <w:rsid w:val="00AB655E"/>
    <w:rsid w:val="00AC007F"/>
    <w:rsid w:val="00AC00AF"/>
    <w:rsid w:val="00AC2ECD"/>
    <w:rsid w:val="00AC3119"/>
    <w:rsid w:val="00AC49FB"/>
    <w:rsid w:val="00AC4F62"/>
    <w:rsid w:val="00AC5A10"/>
    <w:rsid w:val="00AC7E6D"/>
    <w:rsid w:val="00AD0AA3"/>
    <w:rsid w:val="00AD250F"/>
    <w:rsid w:val="00AD3F94"/>
    <w:rsid w:val="00AD4447"/>
    <w:rsid w:val="00AD4A5A"/>
    <w:rsid w:val="00AE27AC"/>
    <w:rsid w:val="00AE3743"/>
    <w:rsid w:val="00AE40E0"/>
    <w:rsid w:val="00AE4DBA"/>
    <w:rsid w:val="00AE4F07"/>
    <w:rsid w:val="00AF1C5D"/>
    <w:rsid w:val="00AF42D7"/>
    <w:rsid w:val="00AF6157"/>
    <w:rsid w:val="00B006FE"/>
    <w:rsid w:val="00B007CB"/>
    <w:rsid w:val="00B02AA9"/>
    <w:rsid w:val="00B02FA3"/>
    <w:rsid w:val="00B05084"/>
    <w:rsid w:val="00B157F9"/>
    <w:rsid w:val="00B20256"/>
    <w:rsid w:val="00B20BF1"/>
    <w:rsid w:val="00B20D09"/>
    <w:rsid w:val="00B272DE"/>
    <w:rsid w:val="00B2763F"/>
    <w:rsid w:val="00B27AAC"/>
    <w:rsid w:val="00B30929"/>
    <w:rsid w:val="00B36E58"/>
    <w:rsid w:val="00B372AA"/>
    <w:rsid w:val="00B40445"/>
    <w:rsid w:val="00B41888"/>
    <w:rsid w:val="00B4393D"/>
    <w:rsid w:val="00B45A52"/>
    <w:rsid w:val="00B46175"/>
    <w:rsid w:val="00B522B4"/>
    <w:rsid w:val="00B54251"/>
    <w:rsid w:val="00B54F61"/>
    <w:rsid w:val="00B57964"/>
    <w:rsid w:val="00B6188F"/>
    <w:rsid w:val="00B62E56"/>
    <w:rsid w:val="00B65420"/>
    <w:rsid w:val="00B664C7"/>
    <w:rsid w:val="00B67AE0"/>
    <w:rsid w:val="00B72869"/>
    <w:rsid w:val="00B739F6"/>
    <w:rsid w:val="00B758C1"/>
    <w:rsid w:val="00B7656A"/>
    <w:rsid w:val="00B81A6C"/>
    <w:rsid w:val="00B85DE5"/>
    <w:rsid w:val="00B90F73"/>
    <w:rsid w:val="00B923DE"/>
    <w:rsid w:val="00B93B59"/>
    <w:rsid w:val="00B9406A"/>
    <w:rsid w:val="00B94293"/>
    <w:rsid w:val="00BA2280"/>
    <w:rsid w:val="00BA2A08"/>
    <w:rsid w:val="00BA56D2"/>
    <w:rsid w:val="00BA750B"/>
    <w:rsid w:val="00BA76E0"/>
    <w:rsid w:val="00BA7D49"/>
    <w:rsid w:val="00BB2A25"/>
    <w:rsid w:val="00BB51E9"/>
    <w:rsid w:val="00BC0FDC"/>
    <w:rsid w:val="00BC3053"/>
    <w:rsid w:val="00BC4D2E"/>
    <w:rsid w:val="00BC68CB"/>
    <w:rsid w:val="00BD002C"/>
    <w:rsid w:val="00BD3DC4"/>
    <w:rsid w:val="00BD48AC"/>
    <w:rsid w:val="00BD5530"/>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1D4"/>
    <w:rsid w:val="00C14D4B"/>
    <w:rsid w:val="00C154BB"/>
    <w:rsid w:val="00C22CE6"/>
    <w:rsid w:val="00C24345"/>
    <w:rsid w:val="00C2512D"/>
    <w:rsid w:val="00C279B5"/>
    <w:rsid w:val="00C27C45"/>
    <w:rsid w:val="00C36C93"/>
    <w:rsid w:val="00C3719D"/>
    <w:rsid w:val="00C54995"/>
    <w:rsid w:val="00C54D41"/>
    <w:rsid w:val="00C60783"/>
    <w:rsid w:val="00C64672"/>
    <w:rsid w:val="00C70697"/>
    <w:rsid w:val="00C72EF4"/>
    <w:rsid w:val="00C75D2F"/>
    <w:rsid w:val="00C767BE"/>
    <w:rsid w:val="00C76E3C"/>
    <w:rsid w:val="00C80749"/>
    <w:rsid w:val="00C81568"/>
    <w:rsid w:val="00C9027A"/>
    <w:rsid w:val="00C9068E"/>
    <w:rsid w:val="00C923A6"/>
    <w:rsid w:val="00C92FA6"/>
    <w:rsid w:val="00C93C4B"/>
    <w:rsid w:val="00C944AB"/>
    <w:rsid w:val="00C95B40"/>
    <w:rsid w:val="00C96119"/>
    <w:rsid w:val="00CA0909"/>
    <w:rsid w:val="00CA1ED8"/>
    <w:rsid w:val="00CA5E34"/>
    <w:rsid w:val="00CB1F63"/>
    <w:rsid w:val="00CB2296"/>
    <w:rsid w:val="00CB3524"/>
    <w:rsid w:val="00CB40DE"/>
    <w:rsid w:val="00CB7170"/>
    <w:rsid w:val="00CC000D"/>
    <w:rsid w:val="00CC040E"/>
    <w:rsid w:val="00CC111F"/>
    <w:rsid w:val="00CC2011"/>
    <w:rsid w:val="00CC3EA0"/>
    <w:rsid w:val="00CC7B45"/>
    <w:rsid w:val="00CD1188"/>
    <w:rsid w:val="00CD2ED1"/>
    <w:rsid w:val="00CD337B"/>
    <w:rsid w:val="00CD5C16"/>
    <w:rsid w:val="00CE0424"/>
    <w:rsid w:val="00CE1852"/>
    <w:rsid w:val="00CE7270"/>
    <w:rsid w:val="00CE7561"/>
    <w:rsid w:val="00CF1354"/>
    <w:rsid w:val="00CF1F2D"/>
    <w:rsid w:val="00CF3B1F"/>
    <w:rsid w:val="00CF3BF6"/>
    <w:rsid w:val="00CF61C0"/>
    <w:rsid w:val="00CF625B"/>
    <w:rsid w:val="00CF687E"/>
    <w:rsid w:val="00D020CC"/>
    <w:rsid w:val="00D0349B"/>
    <w:rsid w:val="00D05204"/>
    <w:rsid w:val="00D05F90"/>
    <w:rsid w:val="00D10249"/>
    <w:rsid w:val="00D115C3"/>
    <w:rsid w:val="00D11897"/>
    <w:rsid w:val="00D13135"/>
    <w:rsid w:val="00D13E4E"/>
    <w:rsid w:val="00D239A7"/>
    <w:rsid w:val="00D23F47"/>
    <w:rsid w:val="00D307EF"/>
    <w:rsid w:val="00D35F50"/>
    <w:rsid w:val="00D36E71"/>
    <w:rsid w:val="00D37AE7"/>
    <w:rsid w:val="00D37D87"/>
    <w:rsid w:val="00D40B33"/>
    <w:rsid w:val="00D41EE2"/>
    <w:rsid w:val="00D4318F"/>
    <w:rsid w:val="00D438BF"/>
    <w:rsid w:val="00D440F8"/>
    <w:rsid w:val="00D47AEC"/>
    <w:rsid w:val="00D50F97"/>
    <w:rsid w:val="00D546FF"/>
    <w:rsid w:val="00D559E7"/>
    <w:rsid w:val="00D55AD5"/>
    <w:rsid w:val="00D56BE8"/>
    <w:rsid w:val="00D576CA"/>
    <w:rsid w:val="00D61AF5"/>
    <w:rsid w:val="00D652B5"/>
    <w:rsid w:val="00D66155"/>
    <w:rsid w:val="00D708B0"/>
    <w:rsid w:val="00D77B1D"/>
    <w:rsid w:val="00D8021F"/>
    <w:rsid w:val="00D80383"/>
    <w:rsid w:val="00D823C6"/>
    <w:rsid w:val="00D842A3"/>
    <w:rsid w:val="00D85ADB"/>
    <w:rsid w:val="00D86CA3"/>
    <w:rsid w:val="00D871CE"/>
    <w:rsid w:val="00D9196D"/>
    <w:rsid w:val="00D92982"/>
    <w:rsid w:val="00D9541A"/>
    <w:rsid w:val="00D95919"/>
    <w:rsid w:val="00D95B83"/>
    <w:rsid w:val="00DA305E"/>
    <w:rsid w:val="00DA5417"/>
    <w:rsid w:val="00DA56E8"/>
    <w:rsid w:val="00DB0A9F"/>
    <w:rsid w:val="00DB377D"/>
    <w:rsid w:val="00DB38AE"/>
    <w:rsid w:val="00DB575F"/>
    <w:rsid w:val="00DB6C25"/>
    <w:rsid w:val="00DB6F44"/>
    <w:rsid w:val="00DC2D36"/>
    <w:rsid w:val="00DC53EF"/>
    <w:rsid w:val="00DD2BCC"/>
    <w:rsid w:val="00DD7A7D"/>
    <w:rsid w:val="00DE45AD"/>
    <w:rsid w:val="00DE5608"/>
    <w:rsid w:val="00DE58D0"/>
    <w:rsid w:val="00DE654F"/>
    <w:rsid w:val="00DF0B6E"/>
    <w:rsid w:val="00DF15E0"/>
    <w:rsid w:val="00DF356A"/>
    <w:rsid w:val="00DF37A0"/>
    <w:rsid w:val="00E04379"/>
    <w:rsid w:val="00E06F59"/>
    <w:rsid w:val="00E110E7"/>
    <w:rsid w:val="00E1113C"/>
    <w:rsid w:val="00E11B20"/>
    <w:rsid w:val="00E17FA2"/>
    <w:rsid w:val="00E22330"/>
    <w:rsid w:val="00E24A9A"/>
    <w:rsid w:val="00E30B5A"/>
    <w:rsid w:val="00E3123D"/>
    <w:rsid w:val="00E31461"/>
    <w:rsid w:val="00E31D43"/>
    <w:rsid w:val="00E32608"/>
    <w:rsid w:val="00E34188"/>
    <w:rsid w:val="00E34B6E"/>
    <w:rsid w:val="00E35559"/>
    <w:rsid w:val="00E3723A"/>
    <w:rsid w:val="00E37860"/>
    <w:rsid w:val="00E446F1"/>
    <w:rsid w:val="00E45E34"/>
    <w:rsid w:val="00E46886"/>
    <w:rsid w:val="00E47AEF"/>
    <w:rsid w:val="00E53B75"/>
    <w:rsid w:val="00E54E3B"/>
    <w:rsid w:val="00E57565"/>
    <w:rsid w:val="00E63838"/>
    <w:rsid w:val="00E64434"/>
    <w:rsid w:val="00E648E2"/>
    <w:rsid w:val="00E67C51"/>
    <w:rsid w:val="00E72EFC"/>
    <w:rsid w:val="00E758EC"/>
    <w:rsid w:val="00E8234C"/>
    <w:rsid w:val="00E83AA9"/>
    <w:rsid w:val="00E85928"/>
    <w:rsid w:val="00E87822"/>
    <w:rsid w:val="00E90395"/>
    <w:rsid w:val="00E90E49"/>
    <w:rsid w:val="00E91064"/>
    <w:rsid w:val="00E917F9"/>
    <w:rsid w:val="00E9291C"/>
    <w:rsid w:val="00E93FFE"/>
    <w:rsid w:val="00E94F8A"/>
    <w:rsid w:val="00EA5A04"/>
    <w:rsid w:val="00EA7A41"/>
    <w:rsid w:val="00EB0280"/>
    <w:rsid w:val="00EB077B"/>
    <w:rsid w:val="00EB4EA2"/>
    <w:rsid w:val="00EC17D5"/>
    <w:rsid w:val="00EC27C6"/>
    <w:rsid w:val="00EC4207"/>
    <w:rsid w:val="00EC5653"/>
    <w:rsid w:val="00EC71CE"/>
    <w:rsid w:val="00ED1006"/>
    <w:rsid w:val="00EE6805"/>
    <w:rsid w:val="00EF18FE"/>
    <w:rsid w:val="00EF5787"/>
    <w:rsid w:val="00EF60D0"/>
    <w:rsid w:val="00F03E54"/>
    <w:rsid w:val="00F0528D"/>
    <w:rsid w:val="00F06C67"/>
    <w:rsid w:val="00F06DFD"/>
    <w:rsid w:val="00F071D1"/>
    <w:rsid w:val="00F07533"/>
    <w:rsid w:val="00F10495"/>
    <w:rsid w:val="00F10629"/>
    <w:rsid w:val="00F15FA5"/>
    <w:rsid w:val="00F209B7"/>
    <w:rsid w:val="00F2376F"/>
    <w:rsid w:val="00F243D8"/>
    <w:rsid w:val="00F2621A"/>
    <w:rsid w:val="00F30828"/>
    <w:rsid w:val="00F3128C"/>
    <w:rsid w:val="00F313D6"/>
    <w:rsid w:val="00F37C8A"/>
    <w:rsid w:val="00F40F0C"/>
    <w:rsid w:val="00F43FEA"/>
    <w:rsid w:val="00F4766C"/>
    <w:rsid w:val="00F507D1"/>
    <w:rsid w:val="00F519CE"/>
    <w:rsid w:val="00F51ADA"/>
    <w:rsid w:val="00F607C5"/>
    <w:rsid w:val="00F60DEA"/>
    <w:rsid w:val="00F6302A"/>
    <w:rsid w:val="00F64C2B"/>
    <w:rsid w:val="00F651BE"/>
    <w:rsid w:val="00F67693"/>
    <w:rsid w:val="00F67F53"/>
    <w:rsid w:val="00F703BE"/>
    <w:rsid w:val="00F71F69"/>
    <w:rsid w:val="00F72B72"/>
    <w:rsid w:val="00F74BB9"/>
    <w:rsid w:val="00F75099"/>
    <w:rsid w:val="00F75582"/>
    <w:rsid w:val="00F76EFA"/>
    <w:rsid w:val="00F804BE"/>
    <w:rsid w:val="00F817CE"/>
    <w:rsid w:val="00F8456C"/>
    <w:rsid w:val="00F859D8"/>
    <w:rsid w:val="00F868F5"/>
    <w:rsid w:val="00F9056A"/>
    <w:rsid w:val="00F9086B"/>
    <w:rsid w:val="00F90F8D"/>
    <w:rsid w:val="00F92782"/>
    <w:rsid w:val="00F93AA9"/>
    <w:rsid w:val="00F96985"/>
    <w:rsid w:val="00F97838"/>
    <w:rsid w:val="00FA22EC"/>
    <w:rsid w:val="00FA2BB3"/>
    <w:rsid w:val="00FB283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9EBAA"/>
  <w15:chartTrackingRefBased/>
  <w15:docId w15:val="{E4D1A86E-403F-45EF-8CB9-D8448085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225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9322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93225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3225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932257"/>
    <w:pPr>
      <w:numPr>
        <w:ilvl w:val="3"/>
      </w:numPr>
      <w:outlineLvl w:val="3"/>
    </w:pPr>
    <w:rPr>
      <w:sz w:val="24"/>
      <w:szCs w:val="24"/>
    </w:rPr>
  </w:style>
  <w:style w:type="paragraph" w:styleId="Heading5">
    <w:name w:val="heading 5"/>
    <w:basedOn w:val="Heading4"/>
    <w:next w:val="Normal"/>
    <w:qFormat/>
    <w:rsid w:val="00932257"/>
    <w:pPr>
      <w:numPr>
        <w:ilvl w:val="4"/>
      </w:numPr>
      <w:outlineLvl w:val="4"/>
    </w:pPr>
    <w:rPr>
      <w:sz w:val="22"/>
      <w:szCs w:val="22"/>
    </w:rPr>
  </w:style>
  <w:style w:type="paragraph" w:styleId="Heading6">
    <w:name w:val="heading 6"/>
    <w:basedOn w:val="Normal"/>
    <w:next w:val="Normal"/>
    <w:qFormat/>
    <w:rsid w:val="00932257"/>
    <w:pPr>
      <w:keepNext/>
      <w:keepLines/>
      <w:numPr>
        <w:ilvl w:val="5"/>
        <w:numId w:val="1"/>
      </w:numPr>
      <w:spacing w:before="120"/>
      <w:outlineLvl w:val="5"/>
    </w:pPr>
    <w:rPr>
      <w:rFonts w:cs="Arial"/>
    </w:rPr>
  </w:style>
  <w:style w:type="paragraph" w:styleId="Heading7">
    <w:name w:val="heading 7"/>
    <w:basedOn w:val="Normal"/>
    <w:next w:val="Normal"/>
    <w:qFormat/>
    <w:rsid w:val="00932257"/>
    <w:pPr>
      <w:keepNext/>
      <w:keepLines/>
      <w:numPr>
        <w:ilvl w:val="6"/>
        <w:numId w:val="1"/>
      </w:numPr>
      <w:spacing w:before="120"/>
      <w:outlineLvl w:val="6"/>
    </w:pPr>
    <w:rPr>
      <w:rFonts w:cs="Arial"/>
    </w:rPr>
  </w:style>
  <w:style w:type="paragraph" w:styleId="Heading8">
    <w:name w:val="heading 8"/>
    <w:basedOn w:val="Heading7"/>
    <w:next w:val="Normal"/>
    <w:qFormat/>
    <w:rsid w:val="00932257"/>
    <w:pPr>
      <w:numPr>
        <w:ilvl w:val="7"/>
      </w:numPr>
      <w:outlineLvl w:val="7"/>
    </w:pPr>
  </w:style>
  <w:style w:type="paragraph" w:styleId="Heading9">
    <w:name w:val="heading 9"/>
    <w:basedOn w:val="Heading8"/>
    <w:next w:val="Normal"/>
    <w:qFormat/>
    <w:rsid w:val="00932257"/>
    <w:pPr>
      <w:numPr>
        <w:ilvl w:val="8"/>
      </w:numPr>
      <w:outlineLvl w:val="8"/>
    </w:pPr>
  </w:style>
  <w:style w:type="character" w:default="1" w:styleId="DefaultParagraphFont">
    <w:name w:val="Default Paragraph Font"/>
    <w:uiPriority w:val="1"/>
    <w:semiHidden/>
    <w:unhideWhenUsed/>
    <w:rsid w:val="009322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257"/>
  </w:style>
  <w:style w:type="paragraph" w:styleId="TOC8">
    <w:name w:val="toc 8"/>
    <w:basedOn w:val="TOC1"/>
    <w:semiHidden/>
    <w:rsid w:val="00932257"/>
    <w:pPr>
      <w:spacing w:before="180"/>
      <w:ind w:left="2693" w:hanging="2693"/>
    </w:pPr>
    <w:rPr>
      <w:b w:val="0"/>
      <w:bCs/>
    </w:rPr>
  </w:style>
  <w:style w:type="paragraph" w:styleId="TOC1">
    <w:name w:val="toc 1"/>
    <w:aliases w:val="Observation TOC2"/>
    <w:uiPriority w:val="39"/>
    <w:rsid w:val="0093225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32257"/>
    <w:pPr>
      <w:keepNext/>
      <w:keepLines/>
      <w:spacing w:before="180"/>
      <w:jc w:val="center"/>
    </w:pPr>
  </w:style>
  <w:style w:type="paragraph" w:styleId="Caption">
    <w:name w:val="caption"/>
    <w:basedOn w:val="Normal"/>
    <w:next w:val="Normal"/>
    <w:qFormat/>
    <w:rsid w:val="00932257"/>
    <w:pPr>
      <w:spacing w:after="240"/>
      <w:jc w:val="center"/>
    </w:pPr>
    <w:rPr>
      <w:b/>
      <w:bCs/>
    </w:rPr>
  </w:style>
  <w:style w:type="paragraph" w:styleId="TOC5">
    <w:name w:val="toc 5"/>
    <w:aliases w:val="Observation TOC"/>
    <w:basedOn w:val="TOC4"/>
    <w:semiHidden/>
    <w:rsid w:val="00932257"/>
    <w:pPr>
      <w:tabs>
        <w:tab w:val="right" w:pos="1701"/>
      </w:tabs>
      <w:ind w:left="1701" w:hanging="1701"/>
    </w:pPr>
  </w:style>
  <w:style w:type="paragraph" w:styleId="TOC4">
    <w:name w:val="toc 4"/>
    <w:basedOn w:val="TOC3"/>
    <w:semiHidden/>
    <w:rsid w:val="00932257"/>
    <w:pPr>
      <w:ind w:left="1418" w:hanging="1418"/>
    </w:pPr>
  </w:style>
  <w:style w:type="paragraph" w:styleId="TOC3">
    <w:name w:val="toc 3"/>
    <w:basedOn w:val="TOC2"/>
    <w:semiHidden/>
    <w:rsid w:val="00932257"/>
    <w:pPr>
      <w:ind w:left="1134" w:hanging="1134"/>
    </w:pPr>
  </w:style>
  <w:style w:type="paragraph" w:styleId="TOC2">
    <w:name w:val="toc 2"/>
    <w:basedOn w:val="TOC1"/>
    <w:semiHidden/>
    <w:rsid w:val="00932257"/>
    <w:pPr>
      <w:keepNext w:val="0"/>
      <w:spacing w:before="0"/>
      <w:ind w:left="851" w:hanging="851"/>
    </w:pPr>
    <w:rPr>
      <w:szCs w:val="20"/>
    </w:rPr>
  </w:style>
  <w:style w:type="paragraph" w:styleId="Index2">
    <w:name w:val="index 2"/>
    <w:basedOn w:val="Index1"/>
    <w:semiHidden/>
    <w:rsid w:val="00932257"/>
    <w:pPr>
      <w:ind w:left="284"/>
    </w:pPr>
  </w:style>
  <w:style w:type="paragraph" w:styleId="Index1">
    <w:name w:val="index 1"/>
    <w:basedOn w:val="Normal"/>
    <w:semiHidden/>
    <w:rsid w:val="00932257"/>
    <w:pPr>
      <w:keepLines/>
      <w:spacing w:after="0"/>
    </w:pPr>
  </w:style>
  <w:style w:type="paragraph" w:styleId="DocumentMap">
    <w:name w:val="Document Map"/>
    <w:basedOn w:val="Normal"/>
    <w:semiHidden/>
    <w:rsid w:val="00932257"/>
    <w:pPr>
      <w:shd w:val="clear" w:color="auto" w:fill="000080"/>
    </w:pPr>
    <w:rPr>
      <w:rFonts w:ascii="Tahoma" w:hAnsi="Tahoma" w:cs="Tahoma"/>
    </w:rPr>
  </w:style>
  <w:style w:type="paragraph" w:styleId="ListNumber2">
    <w:name w:val="List Number 2"/>
    <w:basedOn w:val="ListNumber"/>
    <w:rsid w:val="00932257"/>
    <w:pPr>
      <w:ind w:left="851"/>
    </w:pPr>
  </w:style>
  <w:style w:type="paragraph" w:styleId="ListNumber">
    <w:name w:val="List Number"/>
    <w:basedOn w:val="List"/>
    <w:rsid w:val="00932257"/>
  </w:style>
  <w:style w:type="paragraph" w:styleId="List">
    <w:name w:val="List"/>
    <w:basedOn w:val="Normal"/>
    <w:rsid w:val="00932257"/>
    <w:pPr>
      <w:ind w:left="568" w:hanging="284"/>
    </w:pPr>
  </w:style>
  <w:style w:type="paragraph" w:styleId="Header">
    <w:name w:val="header"/>
    <w:link w:val="HeaderChar"/>
    <w:rsid w:val="0093225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32257"/>
    <w:rPr>
      <w:b/>
      <w:bCs/>
      <w:position w:val="6"/>
      <w:sz w:val="16"/>
      <w:szCs w:val="16"/>
    </w:rPr>
  </w:style>
  <w:style w:type="paragraph" w:styleId="FootnoteText">
    <w:name w:val="footnote text"/>
    <w:basedOn w:val="Normal"/>
    <w:semiHidden/>
    <w:rsid w:val="00932257"/>
    <w:pPr>
      <w:keepLines/>
      <w:spacing w:after="0"/>
      <w:ind w:left="454" w:hanging="454"/>
    </w:pPr>
    <w:rPr>
      <w:sz w:val="16"/>
      <w:szCs w:val="16"/>
    </w:rPr>
  </w:style>
  <w:style w:type="paragraph" w:customStyle="1" w:styleId="3GPPHeader">
    <w:name w:val="3GPP_Header"/>
    <w:basedOn w:val="Normal"/>
    <w:rsid w:val="00932257"/>
    <w:pPr>
      <w:tabs>
        <w:tab w:val="left" w:pos="1701"/>
        <w:tab w:val="right" w:pos="9639"/>
      </w:tabs>
      <w:spacing w:after="240"/>
    </w:pPr>
    <w:rPr>
      <w:b/>
      <w:sz w:val="24"/>
    </w:rPr>
  </w:style>
  <w:style w:type="paragraph" w:styleId="TOC9">
    <w:name w:val="toc 9"/>
    <w:basedOn w:val="TOC8"/>
    <w:semiHidden/>
    <w:rsid w:val="00932257"/>
    <w:pPr>
      <w:ind w:left="1418" w:hanging="1418"/>
    </w:pPr>
  </w:style>
  <w:style w:type="paragraph" w:styleId="TOC6">
    <w:name w:val="toc 6"/>
    <w:basedOn w:val="TOC5"/>
    <w:next w:val="Normal"/>
    <w:semiHidden/>
    <w:rsid w:val="00932257"/>
    <w:pPr>
      <w:ind w:left="1985" w:hanging="1985"/>
    </w:pPr>
  </w:style>
  <w:style w:type="paragraph" w:styleId="TOC7">
    <w:name w:val="toc 7"/>
    <w:basedOn w:val="TOC6"/>
    <w:next w:val="Normal"/>
    <w:semiHidden/>
    <w:rsid w:val="00932257"/>
    <w:pPr>
      <w:ind w:left="2268" w:hanging="2268"/>
    </w:pPr>
  </w:style>
  <w:style w:type="paragraph" w:styleId="ListBullet2">
    <w:name w:val="List Bullet 2"/>
    <w:basedOn w:val="ListBullet"/>
    <w:rsid w:val="00932257"/>
    <w:pPr>
      <w:numPr>
        <w:numId w:val="6"/>
      </w:numPr>
    </w:pPr>
  </w:style>
  <w:style w:type="paragraph" w:styleId="ListBullet">
    <w:name w:val="List Bullet"/>
    <w:basedOn w:val="BodyText"/>
    <w:rsid w:val="00932257"/>
    <w:pPr>
      <w:numPr>
        <w:numId w:val="5"/>
      </w:numPr>
    </w:pPr>
  </w:style>
  <w:style w:type="paragraph" w:styleId="ListBullet3">
    <w:name w:val="List Bullet 3"/>
    <w:basedOn w:val="ListBullet2"/>
    <w:rsid w:val="00932257"/>
    <w:pPr>
      <w:numPr>
        <w:numId w:val="7"/>
      </w:numPr>
    </w:pPr>
  </w:style>
  <w:style w:type="paragraph" w:customStyle="1" w:styleId="EQ">
    <w:name w:val="EQ"/>
    <w:basedOn w:val="Normal"/>
    <w:next w:val="Normal"/>
    <w:rsid w:val="00932257"/>
    <w:pPr>
      <w:keepLines/>
      <w:tabs>
        <w:tab w:val="center" w:pos="4536"/>
        <w:tab w:val="right" w:pos="9072"/>
      </w:tabs>
      <w:spacing w:after="180"/>
      <w:jc w:val="left"/>
    </w:pPr>
    <w:rPr>
      <w:noProof/>
      <w:lang w:eastAsia="en-US"/>
    </w:rPr>
  </w:style>
  <w:style w:type="paragraph" w:styleId="List2">
    <w:name w:val="List 2"/>
    <w:basedOn w:val="List"/>
    <w:rsid w:val="00932257"/>
    <w:pPr>
      <w:ind w:left="851"/>
    </w:pPr>
  </w:style>
  <w:style w:type="paragraph" w:styleId="List3">
    <w:name w:val="List 3"/>
    <w:basedOn w:val="List2"/>
    <w:rsid w:val="00932257"/>
    <w:pPr>
      <w:ind w:left="1135"/>
    </w:pPr>
  </w:style>
  <w:style w:type="paragraph" w:styleId="List4">
    <w:name w:val="List 4"/>
    <w:basedOn w:val="List3"/>
    <w:rsid w:val="00932257"/>
    <w:pPr>
      <w:ind w:left="1418"/>
    </w:pPr>
  </w:style>
  <w:style w:type="paragraph" w:styleId="List5">
    <w:name w:val="List 5"/>
    <w:basedOn w:val="List4"/>
    <w:rsid w:val="00932257"/>
    <w:pPr>
      <w:ind w:left="1702"/>
    </w:pPr>
  </w:style>
  <w:style w:type="paragraph" w:customStyle="1" w:styleId="EditorsNote">
    <w:name w:val="Editor's Note"/>
    <w:basedOn w:val="Normal"/>
    <w:rsid w:val="00932257"/>
    <w:pPr>
      <w:keepLines/>
      <w:spacing w:after="180"/>
      <w:ind w:left="1135" w:hanging="851"/>
      <w:jc w:val="left"/>
    </w:pPr>
    <w:rPr>
      <w:color w:val="FF0000"/>
      <w:lang w:eastAsia="en-US"/>
    </w:rPr>
  </w:style>
  <w:style w:type="paragraph" w:styleId="ListBullet4">
    <w:name w:val="List Bullet 4"/>
    <w:basedOn w:val="ListBullet3"/>
    <w:rsid w:val="00932257"/>
    <w:pPr>
      <w:numPr>
        <w:numId w:val="8"/>
      </w:numPr>
    </w:pPr>
  </w:style>
  <w:style w:type="paragraph" w:styleId="ListBullet5">
    <w:name w:val="List Bullet 5"/>
    <w:basedOn w:val="ListBullet4"/>
    <w:rsid w:val="00932257"/>
    <w:pPr>
      <w:numPr>
        <w:numId w:val="4"/>
      </w:numPr>
    </w:pPr>
  </w:style>
  <w:style w:type="paragraph" w:styleId="Footer">
    <w:name w:val="footer"/>
    <w:basedOn w:val="Header"/>
    <w:semiHidden/>
    <w:rsid w:val="00932257"/>
    <w:pPr>
      <w:jc w:val="center"/>
    </w:pPr>
    <w:rPr>
      <w:i/>
      <w:iCs/>
    </w:rPr>
  </w:style>
  <w:style w:type="paragraph" w:customStyle="1" w:styleId="Reference">
    <w:name w:val="Reference"/>
    <w:basedOn w:val="Normal"/>
    <w:rsid w:val="00932257"/>
    <w:pPr>
      <w:numPr>
        <w:numId w:val="2"/>
      </w:numPr>
    </w:pPr>
  </w:style>
  <w:style w:type="paragraph" w:styleId="BalloonText">
    <w:name w:val="Balloon Text"/>
    <w:basedOn w:val="Normal"/>
    <w:semiHidden/>
    <w:rsid w:val="00932257"/>
    <w:rPr>
      <w:rFonts w:ascii="Tahoma" w:hAnsi="Tahoma" w:cs="Tahoma"/>
      <w:sz w:val="16"/>
      <w:szCs w:val="16"/>
    </w:rPr>
  </w:style>
  <w:style w:type="character" w:styleId="PageNumber">
    <w:name w:val="page number"/>
    <w:basedOn w:val="DefaultParagraphFont"/>
    <w:semiHidden/>
    <w:rsid w:val="00932257"/>
  </w:style>
  <w:style w:type="paragraph" w:styleId="BodyText">
    <w:name w:val="Body Text"/>
    <w:basedOn w:val="Normal"/>
    <w:link w:val="BodyTextChar"/>
    <w:rsid w:val="00932257"/>
  </w:style>
  <w:style w:type="character" w:styleId="Hyperlink">
    <w:name w:val="Hyperlink"/>
    <w:uiPriority w:val="99"/>
    <w:rsid w:val="00932257"/>
    <w:rPr>
      <w:color w:val="0000FF"/>
      <w:u w:val="single"/>
      <w:lang w:val="en-GB"/>
    </w:rPr>
  </w:style>
  <w:style w:type="character" w:styleId="FollowedHyperlink">
    <w:name w:val="FollowedHyperlink"/>
    <w:semiHidden/>
    <w:rsid w:val="00932257"/>
    <w:rPr>
      <w:color w:val="FF0000"/>
      <w:u w:val="single"/>
    </w:rPr>
  </w:style>
  <w:style w:type="character" w:styleId="CommentReference">
    <w:name w:val="annotation reference"/>
    <w:semiHidden/>
    <w:rsid w:val="00932257"/>
    <w:rPr>
      <w:sz w:val="16"/>
      <w:szCs w:val="16"/>
    </w:rPr>
  </w:style>
  <w:style w:type="paragraph" w:styleId="CommentText">
    <w:name w:val="annotation text"/>
    <w:basedOn w:val="Normal"/>
    <w:semiHidden/>
    <w:rsid w:val="00932257"/>
  </w:style>
  <w:style w:type="paragraph" w:styleId="CommentSubject">
    <w:name w:val="annotation subject"/>
    <w:basedOn w:val="CommentText"/>
    <w:next w:val="CommentText"/>
    <w:semiHidden/>
    <w:rsid w:val="0093225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32257"/>
    <w:rPr>
      <w:rFonts w:ascii="Arial" w:hAnsi="Arial" w:cs="Arial"/>
      <w:sz w:val="36"/>
      <w:szCs w:val="36"/>
      <w:lang w:val="en-GB" w:eastAsia="zh-CN"/>
    </w:rPr>
  </w:style>
  <w:style w:type="paragraph" w:customStyle="1" w:styleId="B1">
    <w:name w:val="B1"/>
    <w:basedOn w:val="List"/>
    <w:link w:val="B1Char"/>
    <w:rsid w:val="00932257"/>
    <w:pPr>
      <w:spacing w:after="180"/>
      <w:jc w:val="left"/>
    </w:pPr>
    <w:rPr>
      <w:lang w:eastAsia="en-US"/>
    </w:rPr>
  </w:style>
  <w:style w:type="paragraph" w:customStyle="1" w:styleId="B2">
    <w:name w:val="B2"/>
    <w:basedOn w:val="List2"/>
    <w:rsid w:val="00932257"/>
    <w:pPr>
      <w:spacing w:after="180"/>
      <w:jc w:val="left"/>
    </w:pPr>
    <w:rPr>
      <w:lang w:eastAsia="en-US"/>
    </w:rPr>
  </w:style>
  <w:style w:type="paragraph" w:customStyle="1" w:styleId="B3">
    <w:name w:val="B3"/>
    <w:basedOn w:val="List3"/>
    <w:rsid w:val="00932257"/>
    <w:pPr>
      <w:spacing w:after="180"/>
      <w:jc w:val="left"/>
    </w:pPr>
    <w:rPr>
      <w:lang w:eastAsia="en-US"/>
    </w:rPr>
  </w:style>
  <w:style w:type="paragraph" w:customStyle="1" w:styleId="B4">
    <w:name w:val="B4"/>
    <w:basedOn w:val="List4"/>
    <w:rsid w:val="00932257"/>
    <w:pPr>
      <w:spacing w:after="180"/>
      <w:jc w:val="left"/>
    </w:pPr>
    <w:rPr>
      <w:lang w:eastAsia="en-US"/>
    </w:rPr>
  </w:style>
  <w:style w:type="paragraph" w:customStyle="1" w:styleId="Proposal">
    <w:name w:val="Proposal"/>
    <w:basedOn w:val="Normal"/>
    <w:rsid w:val="00932257"/>
    <w:pPr>
      <w:numPr>
        <w:numId w:val="3"/>
      </w:numPr>
      <w:tabs>
        <w:tab w:val="clear" w:pos="1304"/>
        <w:tab w:val="left" w:pos="1701"/>
      </w:tabs>
      <w:ind w:left="1701" w:hanging="1701"/>
    </w:pPr>
    <w:rPr>
      <w:b/>
      <w:bCs/>
    </w:rPr>
  </w:style>
  <w:style w:type="character" w:customStyle="1" w:styleId="BodyTextChar">
    <w:name w:val="Body Text Char"/>
    <w:link w:val="BodyText"/>
    <w:rsid w:val="00932257"/>
    <w:rPr>
      <w:rFonts w:ascii="Arial" w:hAnsi="Arial"/>
      <w:lang w:val="en-GB" w:eastAsia="zh-CN"/>
    </w:rPr>
  </w:style>
  <w:style w:type="paragraph" w:customStyle="1" w:styleId="B5">
    <w:name w:val="B5"/>
    <w:basedOn w:val="List5"/>
    <w:rsid w:val="00932257"/>
    <w:pPr>
      <w:spacing w:after="180"/>
      <w:jc w:val="left"/>
    </w:pPr>
    <w:rPr>
      <w:lang w:eastAsia="en-US"/>
    </w:rPr>
  </w:style>
  <w:style w:type="paragraph" w:customStyle="1" w:styleId="EX">
    <w:name w:val="EX"/>
    <w:basedOn w:val="Normal"/>
    <w:rsid w:val="00932257"/>
    <w:pPr>
      <w:keepLines/>
      <w:spacing w:after="180"/>
      <w:ind w:left="1702" w:hanging="1418"/>
      <w:jc w:val="left"/>
    </w:pPr>
    <w:rPr>
      <w:lang w:eastAsia="en-US"/>
    </w:rPr>
  </w:style>
  <w:style w:type="paragraph" w:customStyle="1" w:styleId="EW">
    <w:name w:val="EW"/>
    <w:basedOn w:val="EX"/>
    <w:rsid w:val="00932257"/>
    <w:pPr>
      <w:spacing w:after="0"/>
    </w:pPr>
  </w:style>
  <w:style w:type="paragraph" w:customStyle="1" w:styleId="TAL">
    <w:name w:val="TAL"/>
    <w:basedOn w:val="Normal"/>
    <w:rsid w:val="00932257"/>
    <w:pPr>
      <w:keepNext/>
      <w:keepLines/>
      <w:spacing w:after="0"/>
      <w:jc w:val="left"/>
    </w:pPr>
    <w:rPr>
      <w:sz w:val="18"/>
      <w:lang w:eastAsia="en-US"/>
    </w:rPr>
  </w:style>
  <w:style w:type="paragraph" w:customStyle="1" w:styleId="TAC">
    <w:name w:val="TAC"/>
    <w:basedOn w:val="TAL"/>
    <w:rsid w:val="00932257"/>
    <w:pPr>
      <w:jc w:val="center"/>
    </w:pPr>
  </w:style>
  <w:style w:type="paragraph" w:customStyle="1" w:styleId="TAH">
    <w:name w:val="TAH"/>
    <w:basedOn w:val="TAC"/>
    <w:rsid w:val="00932257"/>
    <w:rPr>
      <w:b/>
    </w:rPr>
  </w:style>
  <w:style w:type="paragraph" w:customStyle="1" w:styleId="TAN">
    <w:name w:val="TAN"/>
    <w:basedOn w:val="TAL"/>
    <w:rsid w:val="00932257"/>
    <w:pPr>
      <w:ind w:left="851" w:hanging="851"/>
    </w:pPr>
  </w:style>
  <w:style w:type="paragraph" w:customStyle="1" w:styleId="TAR">
    <w:name w:val="TAR"/>
    <w:basedOn w:val="TAL"/>
    <w:rsid w:val="00932257"/>
    <w:pPr>
      <w:jc w:val="right"/>
    </w:pPr>
  </w:style>
  <w:style w:type="paragraph" w:customStyle="1" w:styleId="TH">
    <w:name w:val="TH"/>
    <w:basedOn w:val="Normal"/>
    <w:rsid w:val="00932257"/>
    <w:pPr>
      <w:keepNext/>
      <w:keepLines/>
      <w:spacing w:before="60" w:after="180"/>
      <w:jc w:val="center"/>
    </w:pPr>
    <w:rPr>
      <w:b/>
      <w:lang w:eastAsia="en-US"/>
    </w:rPr>
  </w:style>
  <w:style w:type="paragraph" w:customStyle="1" w:styleId="TF">
    <w:name w:val="TF"/>
    <w:basedOn w:val="TH"/>
    <w:rsid w:val="00932257"/>
    <w:pPr>
      <w:keepNext w:val="0"/>
      <w:spacing w:before="0" w:after="240"/>
    </w:pPr>
  </w:style>
  <w:style w:type="paragraph" w:customStyle="1" w:styleId="TT">
    <w:name w:val="TT"/>
    <w:basedOn w:val="Heading1"/>
    <w:next w:val="Normal"/>
    <w:rsid w:val="00932257"/>
    <w:pPr>
      <w:numPr>
        <w:numId w:val="0"/>
      </w:numPr>
      <w:ind w:left="1134" w:hanging="1134"/>
      <w:outlineLvl w:val="9"/>
    </w:pPr>
    <w:rPr>
      <w:rFonts w:cs="Times New Roman"/>
      <w:szCs w:val="20"/>
      <w:lang w:eastAsia="en-US"/>
    </w:rPr>
  </w:style>
  <w:style w:type="paragraph" w:customStyle="1" w:styleId="ZA">
    <w:name w:val="ZA"/>
    <w:rsid w:val="009322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22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322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322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32257"/>
  </w:style>
  <w:style w:type="paragraph" w:customStyle="1" w:styleId="ZH">
    <w:name w:val="ZH"/>
    <w:rsid w:val="009322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322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32257"/>
    <w:pPr>
      <w:framePr w:hRule="auto" w:wrap="notBeside" w:y="852"/>
    </w:pPr>
    <w:rPr>
      <w:i w:val="0"/>
      <w:sz w:val="40"/>
    </w:rPr>
  </w:style>
  <w:style w:type="paragraph" w:customStyle="1" w:styleId="ZU">
    <w:name w:val="ZU"/>
    <w:rsid w:val="009322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32257"/>
    <w:pPr>
      <w:framePr w:wrap="notBeside" w:y="16161"/>
    </w:pPr>
  </w:style>
  <w:style w:type="paragraph" w:customStyle="1" w:styleId="FP">
    <w:name w:val="FP"/>
    <w:basedOn w:val="Normal"/>
    <w:rsid w:val="00932257"/>
    <w:pPr>
      <w:spacing w:after="0"/>
      <w:jc w:val="left"/>
    </w:pPr>
    <w:rPr>
      <w:lang w:eastAsia="en-US"/>
    </w:rPr>
  </w:style>
  <w:style w:type="paragraph" w:customStyle="1" w:styleId="Observation">
    <w:name w:val="Observation"/>
    <w:basedOn w:val="Proposal"/>
    <w:qFormat/>
    <w:rsid w:val="00932257"/>
    <w:pPr>
      <w:numPr>
        <w:numId w:val="13"/>
      </w:numPr>
      <w:ind w:left="1701" w:hanging="1701"/>
    </w:pPr>
  </w:style>
  <w:style w:type="paragraph" w:styleId="TableofFigures">
    <w:name w:val="table of figures"/>
    <w:basedOn w:val="Normal"/>
    <w:next w:val="Normal"/>
    <w:uiPriority w:val="99"/>
    <w:rsid w:val="00932257"/>
    <w:pPr>
      <w:ind w:left="1418" w:hanging="1418"/>
      <w:jc w:val="left"/>
    </w:pPr>
    <w:rPr>
      <w:b/>
    </w:rPr>
  </w:style>
  <w:style w:type="paragraph" w:customStyle="1" w:styleId="Doc-text2">
    <w:name w:val="Doc-text2"/>
    <w:basedOn w:val="Normal"/>
    <w:link w:val="Doc-text2Char"/>
    <w:qFormat/>
    <w:rsid w:val="0093225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32257"/>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basedOn w:val="Normal"/>
    <w:uiPriority w:val="34"/>
    <w:qFormat/>
    <w:rsid w:val="00A73D35"/>
    <w:pPr>
      <w:ind w:left="720"/>
      <w:contextualSpacing/>
    </w:pPr>
  </w:style>
  <w:style w:type="character" w:customStyle="1" w:styleId="B1Char">
    <w:name w:val="B1 Char"/>
    <w:basedOn w:val="DefaultParagraphFont"/>
    <w:link w:val="B1"/>
    <w:rsid w:val="008324B2"/>
    <w:rPr>
      <w:rFonts w:ascii="Arial" w:hAnsi="Arial"/>
      <w:lang w:val="en-GB"/>
    </w:rPr>
  </w:style>
  <w:style w:type="character" w:customStyle="1" w:styleId="CharChar7">
    <w:name w:val="Char Char7"/>
    <w:rsid w:val="002D172A"/>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315759">
      <w:bodyDiv w:val="1"/>
      <w:marLeft w:val="0"/>
      <w:marRight w:val="0"/>
      <w:marTop w:val="0"/>
      <w:marBottom w:val="0"/>
      <w:divBdr>
        <w:top w:val="none" w:sz="0" w:space="0" w:color="auto"/>
        <w:left w:val="none" w:sz="0" w:space="0" w:color="auto"/>
        <w:bottom w:val="none" w:sz="0" w:space="0" w:color="auto"/>
        <w:right w:val="none" w:sz="0" w:space="0" w:color="auto"/>
      </w:divBdr>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689451630">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5NUHHDQN7SK2-1-181213</_dlc_DocId>
    <_dlc_DocIdUrl xmlns="08b2df90-05d3-4030-90d4-c9feeb4a1cd9">
      <Url>https://ericoll.internal.ericsson.com/sites/star/_layouts/DocIdRedir.aspx?ID=5NUHHDQN7SK2-1-181213</Url>
      <Description>5NUHHDQN7SK2-1-181213</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973197CB-CF29-4010-999F-7A470622A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855</TotalTime>
  <Pages>3</Pages>
  <Words>1108</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cp:lastModifiedBy>Author</cp:lastModifiedBy>
  <cp:revision>214</cp:revision>
  <cp:lastPrinted>2008-01-31T16:09:00Z</cp:lastPrinted>
  <dcterms:created xsi:type="dcterms:W3CDTF">2017-07-05T19:27:00Z</dcterms:created>
  <dcterms:modified xsi:type="dcterms:W3CDTF">2017-09-28T23:09:00Z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4fd56463-424b-42e4-a1ac-3ec44b730689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